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FC26" w14:textId="02289BFA" w:rsidR="002A3D50" w:rsidRDefault="002A3D50" w:rsidP="002A3D50">
      <w:pPr>
        <w:spacing w:after="0" w:line="240" w:lineRule="auto"/>
        <w:jc w:val="right"/>
        <w:rPr>
          <w:rFonts w:eastAsia="Times New Roman" w:cs="Calibri"/>
          <w:b/>
          <w:bCs/>
          <w:kern w:val="0"/>
          <w:lang w:eastAsia="pl-PL"/>
          <w14:ligatures w14:val="none"/>
        </w:rPr>
      </w:pPr>
      <w:r w:rsidRPr="002A3D50">
        <w:rPr>
          <w:rFonts w:eastAsia="Times New Roman" w:cs="Calibri"/>
          <w:b/>
          <w:bCs/>
          <w:kern w:val="0"/>
          <w:lang w:eastAsia="pl-PL"/>
          <w14:ligatures w14:val="none"/>
        </w:rPr>
        <w:t>Załącznik nr 6 do SWZ</w:t>
      </w:r>
    </w:p>
    <w:p w14:paraId="560A5672" w14:textId="03F3CC79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bCs/>
          <w:kern w:val="0"/>
          <w:lang w:eastAsia="pl-PL"/>
          <w14:ligatures w14:val="none"/>
        </w:rPr>
      </w:pPr>
      <w:r>
        <w:rPr>
          <w:rFonts w:eastAsia="Times New Roman" w:cs="Calibri"/>
          <w:b/>
          <w:bCs/>
          <w:kern w:val="0"/>
          <w:lang w:eastAsia="pl-PL"/>
          <w14:ligatures w14:val="none"/>
        </w:rPr>
        <w:t>UMOWA Nr</w:t>
      </w:r>
    </w:p>
    <w:p w14:paraId="65A34826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bCs/>
          <w:kern w:val="0"/>
          <w:lang w:eastAsia="pl-PL"/>
          <w14:ligatures w14:val="none"/>
        </w:rPr>
      </w:pPr>
      <w:bookmarkStart w:id="0" w:name="_GoBack"/>
      <w:bookmarkEnd w:id="0"/>
    </w:p>
    <w:p w14:paraId="4413D9DB" w14:textId="0ACA7902" w:rsidR="004E448D" w:rsidRDefault="004E448D" w:rsidP="004E448D">
      <w:pPr>
        <w:spacing w:after="0" w:line="240" w:lineRule="auto"/>
        <w:jc w:val="both"/>
        <w:rPr>
          <w:rFonts w:eastAsia="Times New Roman" w:cs="Calibri"/>
          <w:b/>
          <w:bCs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zawarta w dniu </w:t>
      </w:r>
      <w:r w:rsidR="00EF0F47">
        <w:rPr>
          <w:rFonts w:eastAsia="Times New Roman" w:cs="Calibri"/>
          <w:kern w:val="0"/>
          <w:lang w:eastAsia="pl-PL"/>
          <w14:ligatures w14:val="none"/>
        </w:rPr>
        <w:t>…….</w:t>
      </w:r>
      <w:r>
        <w:rPr>
          <w:rFonts w:eastAsia="Times New Roman" w:cs="Calibri"/>
          <w:kern w:val="0"/>
          <w:lang w:eastAsia="pl-PL"/>
          <w14:ligatures w14:val="none"/>
        </w:rPr>
        <w:t xml:space="preserve"> r. pomiędzy </w:t>
      </w:r>
      <w:r>
        <w:rPr>
          <w:rFonts w:eastAsia="Times New Roman" w:cs="Calibri"/>
          <w:b/>
          <w:bCs/>
          <w:kern w:val="0"/>
          <w:lang w:eastAsia="pl-PL"/>
          <w14:ligatures w14:val="none"/>
        </w:rPr>
        <w:t>Powiatem Jędrzejowskim - Starostwem Powiatowym z siedzibą w</w:t>
      </w:r>
      <w:r w:rsidR="0038569C">
        <w:rPr>
          <w:rFonts w:eastAsia="Times New Roman" w:cs="Calibri"/>
          <w:b/>
          <w:bCs/>
          <w:kern w:val="0"/>
          <w:lang w:eastAsia="pl-PL"/>
          <w14:ligatures w14:val="none"/>
        </w:rPr>
        <w:t> </w:t>
      </w:r>
      <w:r>
        <w:rPr>
          <w:rFonts w:eastAsia="Times New Roman" w:cs="Calibri"/>
          <w:b/>
          <w:bCs/>
          <w:kern w:val="0"/>
          <w:lang w:eastAsia="pl-PL"/>
          <w14:ligatures w14:val="none"/>
        </w:rPr>
        <w:t>Jędrzejowie, przy ul. 11 Listopada 83, 28-300 Jędrzejów</w:t>
      </w:r>
    </w:p>
    <w:p w14:paraId="489990A8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NIP:  656 22 51 851         Regon 291009366</w:t>
      </w:r>
    </w:p>
    <w:p w14:paraId="464F5EAA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w imieniu którego działają:</w:t>
      </w:r>
    </w:p>
    <w:p w14:paraId="6DEF6D3B" w14:textId="0F636C9D" w:rsidR="004E448D" w:rsidRDefault="006A5879" w:rsidP="004E448D">
      <w:pPr>
        <w:spacing w:after="0" w:line="240" w:lineRule="auto"/>
        <w:jc w:val="both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………………………………………………………..</w:t>
      </w:r>
    </w:p>
    <w:p w14:paraId="153E6998" w14:textId="6BA6A69C" w:rsidR="004E448D" w:rsidRDefault="006A5879" w:rsidP="004E448D">
      <w:pPr>
        <w:spacing w:after="0" w:line="240" w:lineRule="auto"/>
        <w:jc w:val="both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……………………………………………………….</w:t>
      </w:r>
    </w:p>
    <w:p w14:paraId="1665BB1F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zwanym dalej Zamawiającym, </w:t>
      </w:r>
    </w:p>
    <w:p w14:paraId="18329C88" w14:textId="77777777" w:rsidR="00EF0F47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a          </w:t>
      </w:r>
    </w:p>
    <w:p w14:paraId="57C85200" w14:textId="549CBD89" w:rsidR="004E448D" w:rsidRDefault="00EF0F47" w:rsidP="004E448D">
      <w:pPr>
        <w:spacing w:after="0" w:line="240" w:lineRule="auto"/>
        <w:jc w:val="both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…………………………………………………</w:t>
      </w:r>
      <w:r w:rsidR="004E448D">
        <w:rPr>
          <w:rFonts w:eastAsia="Times New Roman" w:cs="Calibri"/>
          <w:kern w:val="0"/>
          <w:lang w:eastAsia="pl-PL"/>
          <w14:ligatures w14:val="none"/>
        </w:rPr>
        <w:t xml:space="preserve">                               </w:t>
      </w:r>
    </w:p>
    <w:p w14:paraId="3AFEBD9D" w14:textId="4F750E0E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NIP…………………………Regon: </w:t>
      </w:r>
      <w:r w:rsidR="00EF0F47">
        <w:rPr>
          <w:rFonts w:eastAsia="Times New Roman" w:cs="Calibri"/>
          <w:kern w:val="0"/>
          <w:lang w:eastAsia="pl-PL"/>
          <w14:ligatures w14:val="none"/>
        </w:rPr>
        <w:t>…………………….</w:t>
      </w:r>
      <w:r>
        <w:rPr>
          <w:rFonts w:eastAsia="Times New Roman" w:cs="Calibri"/>
          <w:kern w:val="0"/>
          <w:lang w:eastAsia="pl-PL"/>
          <w14:ligatures w14:val="none"/>
        </w:rPr>
        <w:t xml:space="preserve">                                </w:t>
      </w:r>
    </w:p>
    <w:p w14:paraId="59BD144A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reprezentowanym przez:</w:t>
      </w:r>
    </w:p>
    <w:p w14:paraId="45C03612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</w:p>
    <w:p w14:paraId="79E72C8C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zwanym dalej Wykonawcą,</w:t>
      </w:r>
    </w:p>
    <w:p w14:paraId="34A4F929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zgodnie z wynikiem postępowania przeprowadzonego w trybie trybu podstawowego, o następującej treści:</w:t>
      </w:r>
    </w:p>
    <w:p w14:paraId="37F76EF0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§ 1</w:t>
      </w:r>
    </w:p>
    <w:p w14:paraId="2A67CD3F" w14:textId="5B7551DA" w:rsidR="004E448D" w:rsidRDefault="004E448D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1. Wykonawca zobowiązuje się dostarczać Zamawiającemu sukcesywnie na własny koszt, tablice rejestracyjne do oznaczania rożnego typu pojazdów, z numerami i w ilościach każdorazowo podanych w zamówieniu przez Zamawiającego, posiadające certyfikat Instytutu Transportu Samochodowego w Warszawie</w:t>
      </w:r>
      <w:r w:rsidR="00A21CDA">
        <w:rPr>
          <w:rFonts w:eastAsia="Times New Roman" w:cs="Calibri"/>
          <w:kern w:val="0"/>
          <w:lang w:eastAsia="pl-PL"/>
          <w14:ligatures w14:val="none"/>
        </w:rPr>
        <w:t>,</w:t>
      </w:r>
      <w:r>
        <w:rPr>
          <w:rFonts w:eastAsia="Times New Roman" w:cs="Calibri"/>
          <w:kern w:val="0"/>
          <w:lang w:eastAsia="pl-PL"/>
          <w14:ligatures w14:val="none"/>
        </w:rPr>
        <w:t xml:space="preserve"> zgodnie z Załącznikiem nr 1 do niniejszej umowy.</w:t>
      </w:r>
    </w:p>
    <w:p w14:paraId="6B39BE7A" w14:textId="742781C5" w:rsidR="004E448D" w:rsidRDefault="004E448D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2. Ilości tablic Zamawiający określi w zamówieniach przesłanych w formie elektronicznej.</w:t>
      </w:r>
    </w:p>
    <w:p w14:paraId="6470FEC3" w14:textId="77777777" w:rsidR="00133774" w:rsidRDefault="004E448D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3. Wskazane w Załączniku nr 1 do niniejszej umowy ilości sztuk tablic rejestracyjnych stanowią planowaną maksymalną wielkość zamówienia i mogą ulec zmniejszeniu stosownie do potrzeb Zamawiającego w okresie trwania umowy. </w:t>
      </w:r>
    </w:p>
    <w:p w14:paraId="4FFE9A8C" w14:textId="77777777" w:rsidR="00133774" w:rsidRDefault="00133774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4. Minimalna ilość zamawianych tablic wynosi 80% ilości wskazanych w załączniku nr 1.</w:t>
      </w:r>
    </w:p>
    <w:p w14:paraId="32A7700A" w14:textId="2FB21F89" w:rsidR="004E448D" w:rsidRDefault="00133774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bookmarkStart w:id="1" w:name="_Hlk167268815"/>
      <w:r>
        <w:rPr>
          <w:rFonts w:eastAsia="Times New Roman" w:cs="Calibri"/>
          <w:kern w:val="0"/>
          <w:lang w:eastAsia="pl-PL"/>
          <w14:ligatures w14:val="none"/>
        </w:rPr>
        <w:t>5</w:t>
      </w:r>
      <w:r w:rsidR="004E448D">
        <w:rPr>
          <w:rFonts w:eastAsia="Times New Roman" w:cs="Calibri"/>
          <w:kern w:val="0"/>
          <w:lang w:eastAsia="pl-PL"/>
          <w14:ligatures w14:val="none"/>
        </w:rPr>
        <w:t xml:space="preserve">. Tablice dostarczone przez Wykonawcę będą wykonane i opakowane zgodnie z obowiązującymi przepisami oraz dostarczane każdorazowo do siedziby Wydziału Komunikacji, Transportu i Dróg Publicznych Starostwa Powiatowego w Jędrzejowie w terminie 7 dni od daty zamówienia. W sytuacjach awaryjnych zlecenie może być przesłane w formie elektronicznej i powinno być zrealizowane w ciągu </w:t>
      </w:r>
      <w:r w:rsidR="004E448D" w:rsidRPr="005E26A7">
        <w:rPr>
          <w:rFonts w:eastAsia="Times New Roman" w:cs="Calibri"/>
          <w:kern w:val="0"/>
          <w:lang w:eastAsia="pl-PL"/>
          <w14:ligatures w14:val="none"/>
        </w:rPr>
        <w:t xml:space="preserve">24 godzin. Termin ten dotyczy dostarczenia minimalnej ilości tablic tj. jednego standardowego opakowania </w:t>
      </w:r>
      <w:r w:rsidR="005E26A7" w:rsidRPr="005E26A7">
        <w:rPr>
          <w:rFonts w:eastAsia="Times New Roman" w:cs="Calibri"/>
          <w:kern w:val="0"/>
          <w:lang w:eastAsia="pl-PL"/>
          <w14:ligatures w14:val="none"/>
        </w:rPr>
        <w:t>zawierającego 25 kompletów tablic – do oznaczania pojazdów samochodowych, po 50 sztuk do oznaczania pozostałych pojazdów.</w:t>
      </w:r>
    </w:p>
    <w:bookmarkEnd w:id="1"/>
    <w:p w14:paraId="5C820BB8" w14:textId="5B434171" w:rsidR="004E448D" w:rsidRDefault="00133774" w:rsidP="004E448D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6. </w:t>
      </w:r>
      <w:r w:rsidR="004E448D">
        <w:rPr>
          <w:rFonts w:eastAsia="Times New Roman" w:cs="Calibri"/>
          <w:kern w:val="0"/>
          <w:lang w:eastAsia="pl-PL"/>
          <w14:ligatures w14:val="none"/>
        </w:rPr>
        <w:t>Dostawy partii będą realizowane w dni robocze w godzinach pracy Wydziału Komunikacji, Transportu i Dróg Publicznych w Jędrzejowie. W przypadku, gdy upływ terminu dostawy partii nastąpi w dniu wolnym od pracy, termin dostawy upływa w pierwszym dniu roboczym następującym po tym dniu.</w:t>
      </w:r>
    </w:p>
    <w:p w14:paraId="5DD32DE4" w14:textId="64767B2E" w:rsidR="00B5046A" w:rsidRPr="003F43DB" w:rsidRDefault="00133774" w:rsidP="003F43DB">
      <w:pPr>
        <w:spacing w:after="0" w:line="240" w:lineRule="auto"/>
        <w:ind w:firstLine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7. </w:t>
      </w:r>
      <w:r w:rsidR="004E448D">
        <w:rPr>
          <w:rFonts w:eastAsia="Times New Roman" w:cs="Calibri"/>
          <w:kern w:val="0"/>
          <w:lang w:eastAsia="pl-PL"/>
          <w14:ligatures w14:val="none"/>
        </w:rPr>
        <w:t>W przypadku zmiany przepisów w okresie wykonywania przedmiotu zamówienia, Wykonawca jest zobowiązany do wykonania i dostawy tablic rejestracyjnych po uwzględnieniu tych zmian.</w:t>
      </w:r>
    </w:p>
    <w:p w14:paraId="1DEB2300" w14:textId="77777777" w:rsidR="00B5046A" w:rsidRDefault="00B5046A" w:rsidP="004E448D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19CA590D" w14:textId="09946B75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§ 2</w:t>
      </w:r>
    </w:p>
    <w:p w14:paraId="02C6F68F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Wykonawca zobowiązuje się protokolarnie (Załącznik nr 2 do umowy) odebrać od Zamawiającego w ciągu 7 dni od daty powiadomienia wycofane z użytku tablice rejestracyjne i dokonać ich złomowania, w sposób zgodny z obowiązującymi przepisami prawa.</w:t>
      </w:r>
    </w:p>
    <w:p w14:paraId="2083C9B3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bookmarkStart w:id="2" w:name="_Hlk168290911"/>
      <w:bookmarkStart w:id="3" w:name="_Hlk167268694"/>
      <w:r>
        <w:rPr>
          <w:rFonts w:eastAsia="Times New Roman" w:cs="Calibri"/>
          <w:b/>
          <w:kern w:val="0"/>
          <w:lang w:eastAsia="pl-PL"/>
          <w14:ligatures w14:val="none"/>
        </w:rPr>
        <w:t>§ 3</w:t>
      </w:r>
      <w:bookmarkEnd w:id="2"/>
    </w:p>
    <w:p w14:paraId="7ADDA606" w14:textId="2C7077C8" w:rsidR="004E448D" w:rsidRDefault="004E448D" w:rsidP="004E448D">
      <w:pPr>
        <w:spacing w:after="0" w:line="240" w:lineRule="auto"/>
        <w:ind w:left="360" w:hanging="360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1. Strony ustalają następujące </w:t>
      </w:r>
      <w:r>
        <w:rPr>
          <w:rFonts w:eastAsia="Times New Roman" w:cs="Calibri"/>
          <w:b/>
          <w:bCs/>
          <w:kern w:val="0"/>
          <w:u w:val="single"/>
          <w:lang w:eastAsia="pl-PL"/>
          <w14:ligatures w14:val="none"/>
        </w:rPr>
        <w:t xml:space="preserve">ceny jednostkowe </w:t>
      </w:r>
      <w:r w:rsidR="00B5046A" w:rsidRPr="00B5046A">
        <w:rPr>
          <w:rFonts w:asciiTheme="minorHAnsi" w:eastAsia="Times New Roman" w:hAnsiTheme="minorHAnsi" w:cstheme="minorHAnsi"/>
          <w:b/>
          <w:bCs/>
          <w:kern w:val="0"/>
          <w:u w:val="single"/>
          <w:lang w:eastAsia="pl-PL"/>
          <w14:ligatures w14:val="none"/>
        </w:rPr>
        <w:t>brutto (</w:t>
      </w:r>
      <w:r w:rsidR="00B5046A" w:rsidRPr="00B5046A">
        <w:rPr>
          <w:rFonts w:asciiTheme="minorHAnsi" w:hAnsiTheme="minorHAnsi" w:cstheme="minorHAnsi"/>
          <w:b/>
          <w:bCs/>
        </w:rPr>
        <w:t>w tym podatek VAT)</w:t>
      </w:r>
      <w:r w:rsidRPr="00B5046A">
        <w:rPr>
          <w:rFonts w:asciiTheme="minorHAnsi" w:eastAsia="Times New Roman" w:hAnsiTheme="minorHAnsi" w:cstheme="minorHAnsi"/>
          <w:kern w:val="0"/>
          <w:lang w:eastAsia="pl-PL"/>
          <w14:ligatures w14:val="none"/>
        </w:rPr>
        <w:t xml:space="preserve"> za dostarczone</w:t>
      </w:r>
      <w:r>
        <w:rPr>
          <w:rFonts w:eastAsia="Times New Roman" w:cs="Calibri"/>
          <w:kern w:val="0"/>
          <w:lang w:eastAsia="pl-PL"/>
          <w14:ligatures w14:val="none"/>
        </w:rPr>
        <w:t xml:space="preserve"> tablice:</w:t>
      </w:r>
    </w:p>
    <w:p w14:paraId="243737C1" w14:textId="522B7D5D" w:rsidR="004E448D" w:rsidRDefault="004E448D" w:rsidP="004E448D">
      <w:pPr>
        <w:spacing w:after="0" w:line="240" w:lineRule="auto"/>
        <w:rPr>
          <w:rFonts w:eastAsia="Times New Roman" w:cs="Calibri"/>
          <w:kern w:val="0"/>
          <w:lang w:eastAsia="pl-PL"/>
          <w14:ligatures w14:val="none"/>
        </w:rPr>
      </w:pPr>
      <w:r w:rsidRPr="005E26A7">
        <w:rPr>
          <w:rFonts w:eastAsia="Times New Roman" w:cs="Calibri"/>
          <w:kern w:val="0"/>
          <w:lang w:eastAsia="pl-PL"/>
          <w14:ligatures w14:val="none"/>
        </w:rPr>
        <w:t>- tablice samochodowe jedno – i dwurzędowe – 1 sztuk</w:t>
      </w:r>
      <w:r w:rsidR="005E26A7" w:rsidRPr="005E26A7">
        <w:rPr>
          <w:rFonts w:eastAsia="Times New Roman" w:cs="Calibri"/>
          <w:kern w:val="0"/>
          <w:lang w:eastAsia="pl-PL"/>
          <w14:ligatures w14:val="none"/>
        </w:rPr>
        <w:t>a</w:t>
      </w:r>
      <w:r w:rsidR="005E26A7" w:rsidRPr="005E26A7">
        <w:rPr>
          <w:rFonts w:eastAsia="Times New Roman" w:cs="Calibri"/>
          <w:kern w:val="0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lang w:eastAsia="pl-PL"/>
          <w14:ligatures w14:val="none"/>
        </w:rPr>
        <w:t xml:space="preserve">       </w:t>
      </w:r>
      <w:r w:rsidRPr="005E26A7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          zł.</w:t>
      </w:r>
    </w:p>
    <w:bookmarkEnd w:id="3"/>
    <w:p w14:paraId="7562BF73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- tablice motocyklowe zwyczajne – 1 sztuka </w:t>
      </w:r>
      <w:r>
        <w:rPr>
          <w:rFonts w:eastAsia="Times New Roman" w:cs="Calibri"/>
          <w:kern w:val="0"/>
          <w:lang w:eastAsia="pl-PL"/>
          <w14:ligatures w14:val="none"/>
        </w:rPr>
        <w:tab/>
        <w:t xml:space="preserve">                     </w:t>
      </w:r>
      <w:r>
        <w:rPr>
          <w:rFonts w:eastAsia="Times New Roman" w:cs="Calibri"/>
          <w:kern w:val="0"/>
          <w:lang w:eastAsia="pl-PL"/>
          <w14:ligatures w14:val="none"/>
        </w:rPr>
        <w:tab/>
      </w:r>
      <w:r>
        <w:rPr>
          <w:rFonts w:eastAsia="Times New Roman" w:cs="Calibri"/>
          <w:kern w:val="0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>
        <w:rPr>
          <w:rFonts w:eastAsia="Times New Roman" w:cs="Calibri"/>
          <w:kern w:val="0"/>
          <w:lang w:eastAsia="pl-PL"/>
          <w14:ligatures w14:val="none"/>
        </w:rPr>
        <w:t xml:space="preserve">       </w:t>
      </w:r>
      <w:r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          zł.</w:t>
      </w:r>
    </w:p>
    <w:p w14:paraId="6857A4E6" w14:textId="77777777" w:rsidR="004E448D" w:rsidRDefault="004E448D" w:rsidP="004E448D">
      <w:pPr>
        <w:spacing w:after="0" w:line="240" w:lineRule="auto"/>
        <w:rPr>
          <w:rFonts w:eastAsia="Times New Roman" w:cs="Calibri"/>
          <w:b/>
          <w:bCs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- tablice motorowerowe zwyczajne – 1 sztuka </w:t>
      </w:r>
      <w:r>
        <w:rPr>
          <w:rFonts w:eastAsia="Times New Roman" w:cs="Calibri"/>
          <w:kern w:val="0"/>
          <w:lang w:eastAsia="pl-PL"/>
          <w14:ligatures w14:val="none"/>
        </w:rPr>
        <w:tab/>
      </w:r>
      <w:r>
        <w:rPr>
          <w:rFonts w:eastAsia="Times New Roman" w:cs="Calibri"/>
          <w:kern w:val="0"/>
          <w:lang w:eastAsia="pl-PL"/>
          <w14:ligatures w14:val="none"/>
        </w:rPr>
        <w:tab/>
        <w:t xml:space="preserve">        </w:t>
      </w:r>
      <w:r>
        <w:rPr>
          <w:rFonts w:eastAsia="Times New Roman" w:cs="Calibri"/>
          <w:kern w:val="0"/>
          <w:lang w:eastAsia="pl-PL"/>
          <w14:ligatures w14:val="none"/>
        </w:rPr>
        <w:tab/>
      </w:r>
      <w:r>
        <w:rPr>
          <w:rFonts w:eastAsia="Times New Roman" w:cs="Calibri"/>
          <w:kern w:val="0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 w:rsidRPr="005E26A7">
        <w:rPr>
          <w:rFonts w:eastAsia="Times New Roman" w:cs="Calibri"/>
          <w:kern w:val="0"/>
          <w:u w:val="single"/>
          <w:lang w:eastAsia="pl-PL"/>
          <w14:ligatures w14:val="none"/>
        </w:rPr>
        <w:tab/>
      </w:r>
      <w:r>
        <w:rPr>
          <w:rFonts w:eastAsia="Times New Roman" w:cs="Calibri"/>
          <w:kern w:val="0"/>
          <w:lang w:eastAsia="pl-PL"/>
          <w14:ligatures w14:val="none"/>
        </w:rPr>
        <w:t xml:space="preserve">       </w:t>
      </w:r>
      <w:r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          zł.</w:t>
      </w:r>
    </w:p>
    <w:p w14:paraId="055DEACB" w14:textId="71AFF1EB" w:rsidR="004E448D" w:rsidRPr="00417DAD" w:rsidRDefault="004E448D" w:rsidP="004E448D">
      <w:pPr>
        <w:numPr>
          <w:ilvl w:val="0"/>
          <w:numId w:val="6"/>
        </w:numPr>
        <w:tabs>
          <w:tab w:val="num" w:pos="-3060"/>
          <w:tab w:val="left" w:pos="180"/>
        </w:tabs>
        <w:spacing w:after="0" w:line="240" w:lineRule="auto"/>
        <w:ind w:left="180" w:hanging="180"/>
        <w:jc w:val="both"/>
        <w:rPr>
          <w:rFonts w:eastAsia="Times New Roman" w:cs="Calibri"/>
          <w:kern w:val="0"/>
          <w:lang w:eastAsia="pl-PL"/>
          <w14:ligatures w14:val="none"/>
        </w:rPr>
      </w:pPr>
      <w:bookmarkStart w:id="4" w:name="_Hlk168298823"/>
      <w:r w:rsidRPr="00417DAD">
        <w:rPr>
          <w:rFonts w:eastAsia="Times New Roman" w:cs="Calibri"/>
          <w:kern w:val="0"/>
          <w:lang w:eastAsia="pl-PL"/>
          <w14:ligatures w14:val="none"/>
        </w:rPr>
        <w:t xml:space="preserve">Ceny podane w ust. 1 obejmują koszty wykonania, dostawy, odbioru i złomowania tablic, o których mowa w §2 pkt. 1 i obowiązują przez cały okres dostawy. </w:t>
      </w:r>
      <w:bookmarkEnd w:id="4"/>
    </w:p>
    <w:p w14:paraId="7F051C0C" w14:textId="1D05CA25" w:rsidR="004E448D" w:rsidRPr="00417DAD" w:rsidRDefault="004E448D" w:rsidP="004E448D">
      <w:pPr>
        <w:numPr>
          <w:ilvl w:val="0"/>
          <w:numId w:val="6"/>
        </w:numPr>
        <w:tabs>
          <w:tab w:val="num" w:pos="-3060"/>
          <w:tab w:val="left" w:pos="180"/>
        </w:tabs>
        <w:spacing w:after="0" w:line="240" w:lineRule="auto"/>
        <w:ind w:left="180" w:hanging="180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lastRenderedPageBreak/>
        <w:t>Całkowita maksymalna wartość umowy w okresie jej trwania nie może przekroczyć kwoty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: </w:t>
      </w:r>
      <w:r w:rsidRPr="00417DAD">
        <w:rPr>
          <w:rFonts w:eastAsia="Times New Roman" w:cs="Calibri"/>
          <w:b/>
          <w:bCs/>
          <w:kern w:val="0"/>
          <w:u w:val="single"/>
          <w:lang w:eastAsia="pl-PL"/>
          <w14:ligatures w14:val="none"/>
        </w:rPr>
        <w:t xml:space="preserve">               </w:t>
      </w:r>
      <w:r w:rsidR="002A3D50" w:rsidRPr="00417DAD">
        <w:rPr>
          <w:rFonts w:eastAsia="Times New Roman" w:cs="Calibri"/>
          <w:b/>
          <w:bCs/>
          <w:kern w:val="0"/>
          <w:u w:val="single"/>
          <w:lang w:eastAsia="pl-PL"/>
          <w14:ligatures w14:val="none"/>
        </w:rPr>
        <w:t xml:space="preserve">            </w:t>
      </w:r>
      <w:r w:rsidRPr="00417DAD">
        <w:rPr>
          <w:rFonts w:eastAsia="Times New Roman" w:cs="Calibri"/>
          <w:b/>
          <w:bCs/>
          <w:kern w:val="0"/>
          <w:u w:val="single"/>
          <w:lang w:eastAsia="pl-PL"/>
          <w14:ligatures w14:val="none"/>
        </w:rPr>
        <w:t xml:space="preserve">           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>             brutto (słownie złotych</w:t>
      </w:r>
      <w:r w:rsidR="00B5046A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: </w:t>
      </w:r>
      <w:r w:rsidR="00B5046A" w:rsidRPr="00417DAD">
        <w:rPr>
          <w:rFonts w:eastAsia="Times New Roman" w:cs="Calibri"/>
          <w:b/>
          <w:bCs/>
          <w:kern w:val="0"/>
          <w:u w:val="single"/>
          <w:lang w:eastAsia="pl-PL"/>
          <w14:ligatures w14:val="none"/>
        </w:rPr>
        <w:t xml:space="preserve">                                                                            </w:t>
      </w:r>
      <w:r w:rsidR="00B5046A"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> </w:t>
      </w:r>
      <w:r w:rsidR="00B5046A">
        <w:rPr>
          <w:rFonts w:eastAsia="Times New Roman" w:cs="Calibri"/>
          <w:b/>
          <w:bCs/>
          <w:kern w:val="0"/>
          <w:lang w:eastAsia="pl-PL"/>
          <w14:ligatures w14:val="none"/>
        </w:rPr>
        <w:t>)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, </w:t>
      </w: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określonej w formularzu oferty, z uwzględnieniem postanowień § 1 pkt 3 i § 10 niniejszej umowy. </w:t>
      </w:r>
    </w:p>
    <w:p w14:paraId="32FEDC8C" w14:textId="77777777" w:rsidR="00417DAD" w:rsidRPr="00417DAD" w:rsidRDefault="00417DAD" w:rsidP="0084680F">
      <w:pPr>
        <w:numPr>
          <w:ilvl w:val="0"/>
          <w:numId w:val="6"/>
        </w:numPr>
        <w:tabs>
          <w:tab w:val="num" w:pos="-3060"/>
          <w:tab w:val="left" w:pos="180"/>
        </w:tabs>
        <w:spacing w:after="0" w:line="240" w:lineRule="auto"/>
        <w:ind w:left="180" w:hanging="180"/>
        <w:jc w:val="both"/>
        <w:rPr>
          <w:rFonts w:eastAsia="Times New Roman" w:cs="Calibri"/>
          <w:kern w:val="0"/>
          <w:lang w:eastAsia="pl-PL"/>
          <w14:ligatures w14:val="none"/>
        </w:rPr>
      </w:pPr>
      <w:bookmarkStart w:id="5" w:name="_Hlk168296682"/>
      <w:r w:rsidRPr="00417DAD">
        <w:rPr>
          <w:rFonts w:asciiTheme="minorHAnsi" w:hAnsiTheme="minorHAnsi" w:cstheme="minorHAnsi"/>
        </w:rPr>
        <w:t>Z w/w ilości tablic zamawiane będą również tablice</w:t>
      </w:r>
    </w:p>
    <w:p w14:paraId="765FAD84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zwyczajne jednorzędowe</w:t>
      </w:r>
    </w:p>
    <w:p w14:paraId="4F9085CE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zwyczajne dwurzędowe</w:t>
      </w:r>
    </w:p>
    <w:p w14:paraId="766A1C8E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jednorzędowe zmniejszone</w:t>
      </w:r>
    </w:p>
    <w:p w14:paraId="5FD662EE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indywidualne jednorzędowe</w:t>
      </w:r>
    </w:p>
    <w:p w14:paraId="3E9E1B4E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indywidualne dwurzędowe</w:t>
      </w:r>
    </w:p>
    <w:p w14:paraId="528A46D1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zabytkowe jednorzędowe</w:t>
      </w:r>
    </w:p>
    <w:p w14:paraId="1DCBA4B5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zabytkowe dwurzędowe</w:t>
      </w:r>
    </w:p>
    <w:p w14:paraId="287A72FF" w14:textId="54F4FB9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zabytkowe jednorzędowe zmniejszone</w:t>
      </w:r>
    </w:p>
    <w:p w14:paraId="7C9A5FCC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samochodowe tymczasowe</w:t>
      </w:r>
    </w:p>
    <w:p w14:paraId="495A1A08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motocyklowe zwyczajne</w:t>
      </w:r>
    </w:p>
    <w:p w14:paraId="20A587BD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motocyklowe indywidualne</w:t>
      </w:r>
    </w:p>
    <w:p w14:paraId="0955278B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motorowerowe zwyczajne</w:t>
      </w:r>
    </w:p>
    <w:p w14:paraId="22DAB6B8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motocyklowe tymczasowe</w:t>
      </w:r>
    </w:p>
    <w:p w14:paraId="3BA085AA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motorowerowe tymczasowe</w:t>
      </w:r>
    </w:p>
    <w:p w14:paraId="183495EA" w14:textId="77777777" w:rsidR="00417DAD" w:rsidRPr="00417DAD" w:rsidRDefault="00417DAD" w:rsidP="0084680F">
      <w:pPr>
        <w:pStyle w:val="Akapitzlist"/>
        <w:tabs>
          <w:tab w:val="left" w:pos="284"/>
        </w:tabs>
        <w:ind w:left="284" w:firstLine="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w tym także tablice dla pojazdu elektrycznego albo napędzanego wodorem, wtórniki tablic, dodatkowe do oznaczania bagażnika, tablice profesjonalne.</w:t>
      </w:r>
    </w:p>
    <w:p w14:paraId="5534D312" w14:textId="3467EC9A" w:rsidR="00417DAD" w:rsidRPr="00417DAD" w:rsidRDefault="00417DAD" w:rsidP="0084680F">
      <w:pPr>
        <w:tabs>
          <w:tab w:val="left" w:pos="284"/>
        </w:tabs>
        <w:spacing w:after="0" w:line="240" w:lineRule="auto"/>
        <w:ind w:firstLine="142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Powyższe tablice będą rozliczane w cenie tablic wymiarowych podstawowych danego typu i rodzaju.</w:t>
      </w:r>
    </w:p>
    <w:bookmarkEnd w:id="5"/>
    <w:p w14:paraId="20794B12" w14:textId="737119BA" w:rsidR="000C7491" w:rsidRPr="00417DAD" w:rsidRDefault="000C7491" w:rsidP="0084680F">
      <w:pPr>
        <w:pStyle w:val="Akapitzlist"/>
        <w:numPr>
          <w:ilvl w:val="0"/>
          <w:numId w:val="6"/>
        </w:numPr>
        <w:tabs>
          <w:tab w:val="clear" w:pos="720"/>
          <w:tab w:val="num" w:pos="0"/>
          <w:tab w:val="num" w:pos="284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Wprowadza się następujące zasady dotyczące płatności wynagrodzenia należnego dla Wykonawcy z tytułu realizacji Umowy z zastosowaniem mechanizmu podzielonej płatności:</w:t>
      </w:r>
    </w:p>
    <w:p w14:paraId="6841BF2A" w14:textId="77777777" w:rsidR="000C7491" w:rsidRPr="00417DAD" w:rsidRDefault="000C7491" w:rsidP="0084680F">
      <w:pPr>
        <w:widowControl w:val="0"/>
        <w:numPr>
          <w:ilvl w:val="0"/>
          <w:numId w:val="20"/>
        </w:numPr>
        <w:suppressAutoHyphens/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 xml:space="preserve">Zamawiający zastrzega sobie prawo rozliczenia płatności wynikających z umowy </w:t>
      </w:r>
      <w:r w:rsidRPr="00417DAD">
        <w:rPr>
          <w:rFonts w:asciiTheme="minorHAnsi" w:hAnsiTheme="minorHAnsi" w:cstheme="minorHAnsi"/>
          <w:kern w:val="0"/>
          <w14:ligatures w14:val="none"/>
        </w:rPr>
        <w:br/>
        <w:t>za pośrednictwem metody podzielonej płatności (ang. split payment) przewidzianego w przepisach ustawy o podatku od towarów i usług.</w:t>
      </w:r>
    </w:p>
    <w:p w14:paraId="3D4F8EFE" w14:textId="77777777" w:rsidR="000C7491" w:rsidRPr="00417DAD" w:rsidRDefault="000C7491" w:rsidP="0084680F">
      <w:pPr>
        <w:widowControl w:val="0"/>
        <w:numPr>
          <w:ilvl w:val="0"/>
          <w:numId w:val="20"/>
        </w:numPr>
        <w:suppressAutoHyphens/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 xml:space="preserve">Wykonawca oświadcza, że rachunek bankowy na który będą dokonywane płatności </w:t>
      </w:r>
      <w:r w:rsidRPr="00417DAD">
        <w:rPr>
          <w:rFonts w:asciiTheme="minorHAnsi" w:hAnsiTheme="minorHAnsi" w:cstheme="minorHAnsi"/>
          <w:kern w:val="0"/>
          <w14:ligatures w14:val="none"/>
        </w:rPr>
        <w:br/>
        <w:t>to nr………………….</w:t>
      </w:r>
    </w:p>
    <w:p w14:paraId="302D6CDB" w14:textId="77777777" w:rsidR="000C7491" w:rsidRPr="00417DAD" w:rsidRDefault="000C7491" w:rsidP="0084680F">
      <w:pPr>
        <w:widowControl w:val="0"/>
        <w:numPr>
          <w:ilvl w:val="0"/>
          <w:numId w:val="21"/>
        </w:numPr>
        <w:suppressAutoHyphens/>
        <w:spacing w:after="0" w:line="240" w:lineRule="auto"/>
        <w:ind w:left="993" w:hanging="29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 xml:space="preserve">jest rachunkiem umożliwiającym płatność w ramach mechanizmu podzielonej płatności, </w:t>
      </w:r>
      <w:r w:rsidRPr="00417DAD">
        <w:rPr>
          <w:rFonts w:asciiTheme="minorHAnsi" w:hAnsiTheme="minorHAnsi" w:cstheme="minorHAnsi"/>
          <w:kern w:val="0"/>
          <w14:ligatures w14:val="none"/>
        </w:rPr>
        <w:br/>
        <w:t>o którym mowa powyżej.</w:t>
      </w:r>
    </w:p>
    <w:p w14:paraId="59B5EB71" w14:textId="5564B5FB" w:rsidR="000C7491" w:rsidRPr="00417DAD" w:rsidRDefault="000C7491" w:rsidP="0084680F">
      <w:pPr>
        <w:widowControl w:val="0"/>
        <w:numPr>
          <w:ilvl w:val="0"/>
          <w:numId w:val="21"/>
        </w:numPr>
        <w:suppressAutoHyphens/>
        <w:spacing w:after="0" w:line="240" w:lineRule="auto"/>
        <w:ind w:left="993" w:hanging="29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 xml:space="preserve">jest rachunkiem znajdującym się w elektronicznym wykazie podmiotów prowadzonym </w:t>
      </w:r>
      <w:r w:rsidRPr="00417DAD">
        <w:rPr>
          <w:rFonts w:asciiTheme="minorHAnsi" w:hAnsiTheme="minorHAnsi" w:cstheme="minorHAnsi"/>
          <w:kern w:val="0"/>
          <w14:ligatures w14:val="none"/>
        </w:rPr>
        <w:br/>
        <w:t>od 1 września 2019 r. przez Szefa Krajowej Administracji Skarbowej, o którym mowa w ustawie o podatku od towarów i usług.</w:t>
      </w:r>
    </w:p>
    <w:p w14:paraId="33163EBE" w14:textId="5B664A67" w:rsidR="000C7491" w:rsidRPr="00417DAD" w:rsidRDefault="000C7491" w:rsidP="0084680F">
      <w:pPr>
        <w:widowControl w:val="0"/>
        <w:numPr>
          <w:ilvl w:val="0"/>
          <w:numId w:val="20"/>
        </w:numPr>
        <w:suppressAutoHyphens/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 xml:space="preserve">W przypadku gdy rachunek bankowy wykonawcy nie spełnia warunków określonych </w:t>
      </w:r>
      <w:r w:rsidRPr="00417DAD">
        <w:rPr>
          <w:rFonts w:asciiTheme="minorHAnsi" w:hAnsiTheme="minorHAnsi" w:cstheme="minorHAnsi"/>
          <w:kern w:val="0"/>
          <w14:ligatures w14:val="none"/>
        </w:rPr>
        <w:br/>
        <w:t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771E00D" w14:textId="05298C88" w:rsidR="000C7491" w:rsidRPr="00417DAD" w:rsidRDefault="000C7491" w:rsidP="0084680F">
      <w:pPr>
        <w:widowControl w:val="0"/>
        <w:numPr>
          <w:ilvl w:val="0"/>
          <w:numId w:val="20"/>
        </w:numPr>
        <w:suppressAutoHyphens/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  <w:kern w:val="0"/>
          <w14:ligatures w14:val="none"/>
        </w:rPr>
      </w:pPr>
      <w:r w:rsidRPr="00417DAD">
        <w:rPr>
          <w:rFonts w:asciiTheme="minorHAnsi" w:hAnsiTheme="minorHAnsi" w:cstheme="minorHAnsi"/>
          <w:kern w:val="0"/>
          <w14:ligatures w14:val="none"/>
        </w:rPr>
        <w:t>Strony postanawiają, że nie jest dopuszczalny bez zgody Zamawiającego przelew wierzytelności z tytułu wynagrodzenia za zrealizowany przedmiot umowy na osobę trzecią.</w:t>
      </w:r>
    </w:p>
    <w:p w14:paraId="4A6DF6DE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77A47E82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4</w:t>
      </w:r>
    </w:p>
    <w:p w14:paraId="7C963596" w14:textId="05C52AF0" w:rsidR="004E448D" w:rsidRDefault="004E448D" w:rsidP="0084680F">
      <w:pPr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1. Zamawiający będzie dokonywał zapłaty za dostarczone tablice w/g cen określonych niniejszą Umową, przelewem na konto Wykonawcy podane w fakturze w terminie </w:t>
      </w:r>
      <w:r w:rsidR="00D0021A" w:rsidRPr="00417DAD">
        <w:rPr>
          <w:rFonts w:eastAsia="Times New Roman" w:cs="Calibri"/>
          <w:kern w:val="0"/>
          <w:lang w:eastAsia="pl-PL"/>
          <w14:ligatures w14:val="none"/>
        </w:rPr>
        <w:t xml:space="preserve">do </w:t>
      </w:r>
      <w:r w:rsidRPr="00417DAD">
        <w:rPr>
          <w:rFonts w:eastAsia="Times New Roman" w:cs="Calibri"/>
          <w:kern w:val="0"/>
          <w:lang w:eastAsia="pl-PL"/>
          <w14:ligatures w14:val="none"/>
        </w:rPr>
        <w:t>30 dni od daty dostarczenia tablic i przedłożenia faktury.</w:t>
      </w:r>
    </w:p>
    <w:p w14:paraId="750A22E0" w14:textId="6B706DEF" w:rsidR="00356E9F" w:rsidRPr="00AD4CA1" w:rsidRDefault="00356E9F" w:rsidP="00AD4CA1">
      <w:pPr>
        <w:spacing w:after="0" w:line="240" w:lineRule="auto"/>
        <w:ind w:left="284" w:hanging="284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AD4CA1">
        <w:rPr>
          <w:rFonts w:eastAsia="Times New Roman" w:cs="Calibri"/>
          <w:kern w:val="0"/>
          <w:lang w:eastAsia="pl-PL"/>
          <w14:ligatures w14:val="none"/>
        </w:rPr>
        <w:t>2. Faktura powinna zostać wystawiona na następujące dane:</w:t>
      </w:r>
    </w:p>
    <w:p w14:paraId="408607CA" w14:textId="62A5229F" w:rsidR="00EF0F47" w:rsidRDefault="00EF0F47" w:rsidP="00AD4CA1">
      <w:pPr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EF0F47">
        <w:rPr>
          <w:rFonts w:eastAsia="Times New Roman" w:cs="Calibri"/>
          <w:kern w:val="0"/>
          <w:lang w:eastAsia="pl-PL"/>
          <w14:ligatures w14:val="none"/>
        </w:rPr>
        <w:t>NABYWC</w:t>
      </w:r>
      <w:r>
        <w:rPr>
          <w:rFonts w:eastAsia="Times New Roman" w:cs="Calibri"/>
          <w:kern w:val="0"/>
          <w:lang w:eastAsia="pl-PL"/>
          <w14:ligatures w14:val="none"/>
        </w:rPr>
        <w:t>A</w:t>
      </w:r>
      <w:r w:rsidRPr="00EF0F47">
        <w:rPr>
          <w:rFonts w:eastAsia="Times New Roman" w:cs="Calibri"/>
          <w:kern w:val="0"/>
          <w:lang w:eastAsia="pl-PL"/>
          <w14:ligatures w14:val="none"/>
        </w:rPr>
        <w:t>: Powiat Jędrzejowski, ul. 11 Listopada 83, 28 300 Jędrzejów NIP: 656-22-51-851</w:t>
      </w:r>
    </w:p>
    <w:p w14:paraId="68D0A8D3" w14:textId="7F0AF351" w:rsidR="00356E9F" w:rsidRDefault="00EF0F47" w:rsidP="00AD4CA1">
      <w:pPr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EF0F47">
        <w:rPr>
          <w:lang w:eastAsia="pl-PL"/>
        </w:rPr>
        <w:t>ODBIORCĄ</w:t>
      </w:r>
      <w:r w:rsidR="00AD4CA1">
        <w:rPr>
          <w:lang w:eastAsia="pl-PL"/>
        </w:rPr>
        <w:t>:</w:t>
      </w:r>
      <w:r w:rsidRPr="00EF0F47">
        <w:rPr>
          <w:rFonts w:eastAsia="Times New Roman" w:cs="Calibri"/>
          <w:kern w:val="0"/>
          <w:lang w:eastAsia="pl-PL"/>
          <w14:ligatures w14:val="none"/>
        </w:rPr>
        <w:t xml:space="preserve"> Starostwo Powiatowe w Jędrzejowie, ul. 11 Listopada 83, 28-300 Jędrzejów.</w:t>
      </w:r>
    </w:p>
    <w:p w14:paraId="4780B926" w14:textId="0DD325E7" w:rsidR="00EF0F47" w:rsidRDefault="00EF0F47" w:rsidP="00AD4CA1">
      <w:pPr>
        <w:spacing w:after="0" w:line="240" w:lineRule="auto"/>
        <w:ind w:left="284" w:hanging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3. Faktura może być dostarczona do Zamawiającego w następujący sposób:</w:t>
      </w:r>
    </w:p>
    <w:p w14:paraId="5620B3B4" w14:textId="2F7481E4" w:rsidR="00EF0F47" w:rsidRDefault="00EF0F47" w:rsidP="00AD4CA1">
      <w:pPr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1) na adres: </w:t>
      </w:r>
      <w:r w:rsidR="00241A7E">
        <w:rPr>
          <w:rFonts w:eastAsia="Times New Roman" w:cs="Calibri"/>
          <w:kern w:val="0"/>
          <w:lang w:eastAsia="pl-PL"/>
          <w14:ligatures w14:val="none"/>
        </w:rPr>
        <w:t>ul. Armii Krajowej 9, 28-300 Jędrzejów</w:t>
      </w:r>
    </w:p>
    <w:p w14:paraId="6B494D10" w14:textId="0D2F2916" w:rsidR="00EF0F47" w:rsidRPr="00417DAD" w:rsidRDefault="00EF0F47" w:rsidP="00AD4CA1">
      <w:pPr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2) elektronicznie: powiat@powiatjedrzejow.pl</w:t>
      </w:r>
    </w:p>
    <w:p w14:paraId="2992BF25" w14:textId="4F8BAEE8" w:rsidR="004E448D" w:rsidRPr="00417DAD" w:rsidRDefault="00356E9F" w:rsidP="00AD4CA1">
      <w:pPr>
        <w:spacing w:after="0" w:line="240" w:lineRule="auto"/>
        <w:ind w:left="284" w:hanging="284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4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. </w:t>
      </w:r>
      <w:r>
        <w:rPr>
          <w:rFonts w:eastAsia="Times New Roman" w:cs="Calibri"/>
          <w:kern w:val="0"/>
          <w:lang w:eastAsia="pl-PL"/>
          <w14:ligatures w14:val="none"/>
        </w:rPr>
        <w:t>Podstawą z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apłat</w:t>
      </w:r>
      <w:r>
        <w:rPr>
          <w:rFonts w:eastAsia="Times New Roman" w:cs="Calibri"/>
          <w:kern w:val="0"/>
          <w:lang w:eastAsia="pl-PL"/>
          <w14:ligatures w14:val="none"/>
        </w:rPr>
        <w:t>y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 wynagrodzenia </w:t>
      </w:r>
      <w:r>
        <w:rPr>
          <w:rFonts w:eastAsia="Times New Roman" w:cs="Calibri"/>
          <w:kern w:val="0"/>
          <w:lang w:eastAsia="pl-PL"/>
          <w14:ligatures w14:val="none"/>
        </w:rPr>
        <w:t>jest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 protok</w:t>
      </w:r>
      <w:r>
        <w:rPr>
          <w:rFonts w:eastAsia="Times New Roman" w:cs="Calibri"/>
          <w:kern w:val="0"/>
          <w:lang w:eastAsia="pl-PL"/>
          <w14:ligatures w14:val="none"/>
        </w:rPr>
        <w:t>ó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ł odbioru </w:t>
      </w:r>
      <w:r>
        <w:rPr>
          <w:rFonts w:eastAsia="Times New Roman" w:cs="Calibri"/>
          <w:kern w:val="0"/>
          <w:lang w:eastAsia="pl-PL"/>
          <w14:ligatures w14:val="none"/>
        </w:rPr>
        <w:t>określonej ilości tablic, podpisany przez obie strony, bez zastrzeżeń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.</w:t>
      </w:r>
    </w:p>
    <w:p w14:paraId="7DBBA775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23143C7A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5</w:t>
      </w:r>
    </w:p>
    <w:p w14:paraId="5A60C94B" w14:textId="12CF6724" w:rsidR="004E448D" w:rsidRPr="00417DAD" w:rsidRDefault="004E448D" w:rsidP="0084680F">
      <w:pPr>
        <w:numPr>
          <w:ilvl w:val="0"/>
          <w:numId w:val="7"/>
        </w:numPr>
        <w:spacing w:after="0" w:line="240" w:lineRule="auto"/>
        <w:ind w:left="360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Wykonawca udziela zamawiającemu </w:t>
      </w:r>
      <w:r w:rsidRPr="00417DAD">
        <w:rPr>
          <w:rFonts w:eastAsia="Times New Roman" w:cs="Calibri"/>
          <w:b/>
          <w:kern w:val="0"/>
          <w:lang w:eastAsia="pl-PL"/>
          <w14:ligatures w14:val="none"/>
        </w:rPr>
        <w:t>gwarancji</w:t>
      </w: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 na okres </w:t>
      </w:r>
      <w:r w:rsidR="000C7491" w:rsidRPr="00417DAD">
        <w:rPr>
          <w:rFonts w:eastAsia="Times New Roman" w:cs="Calibri"/>
          <w:kern w:val="0"/>
          <w:lang w:eastAsia="pl-PL"/>
          <w14:ligatures w14:val="none"/>
        </w:rPr>
        <w:t>……</w:t>
      </w: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 lat na dostarczone tablice liczonej od daty odbioru </w:t>
      </w:r>
      <w:r w:rsidR="005E26A7" w:rsidRPr="00417DAD">
        <w:rPr>
          <w:rFonts w:eastAsia="Times New Roman" w:cs="Calibri"/>
          <w:kern w:val="0"/>
          <w:lang w:eastAsia="pl-PL"/>
          <w14:ligatures w14:val="none"/>
        </w:rPr>
        <w:t>d</w:t>
      </w:r>
      <w:r w:rsidRPr="00417DAD">
        <w:rPr>
          <w:rFonts w:eastAsia="Times New Roman" w:cs="Calibri"/>
          <w:kern w:val="0"/>
          <w:lang w:eastAsia="pl-PL"/>
          <w14:ligatures w14:val="none"/>
        </w:rPr>
        <w:t>ostawy.</w:t>
      </w:r>
    </w:p>
    <w:p w14:paraId="4E172C32" w14:textId="77777777" w:rsidR="004E448D" w:rsidRPr="00417DAD" w:rsidRDefault="004E448D" w:rsidP="0084680F">
      <w:pPr>
        <w:numPr>
          <w:ilvl w:val="0"/>
          <w:numId w:val="7"/>
        </w:numPr>
        <w:spacing w:after="0" w:line="240" w:lineRule="auto"/>
        <w:ind w:left="360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Zamawiający zastrzega sobie prawo kontroli dostarczonych tablic rejestracyjnych pod kątem ich zgodności z obowiązującymi normami. </w:t>
      </w:r>
    </w:p>
    <w:p w14:paraId="6A074DDB" w14:textId="6650FB2A" w:rsidR="004E448D" w:rsidRPr="00417DAD" w:rsidRDefault="004E448D" w:rsidP="0084680F">
      <w:pPr>
        <w:spacing w:after="0" w:line="240" w:lineRule="auto"/>
        <w:ind w:left="360" w:hanging="360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>3.</w:t>
      </w:r>
      <w:r w:rsidRPr="00417DAD">
        <w:rPr>
          <w:rFonts w:eastAsia="Times New Roman" w:cs="Calibri"/>
          <w:kern w:val="0"/>
          <w:lang w:eastAsia="pl-PL"/>
          <w14:ligatures w14:val="none"/>
        </w:rPr>
        <w:tab/>
        <w:t xml:space="preserve">W przypadku stwierdzenia wad lub braków, Zamawiający poinformuje o tym fakcie Wykonawcę, który zobowiązany jest do natychmiastowej wymiany wadliwych wyrobów jednak nie później niż w ciągu 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24 godzin od daty zgłoszenia </w:t>
      </w:r>
      <w:r w:rsidRPr="00417DAD">
        <w:rPr>
          <w:rFonts w:eastAsia="Times New Roman" w:cs="Calibri"/>
          <w:bCs/>
          <w:kern w:val="0"/>
          <w:lang w:eastAsia="pl-PL"/>
          <w14:ligatures w14:val="none"/>
        </w:rPr>
        <w:t>na własny koszt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>.</w:t>
      </w:r>
    </w:p>
    <w:p w14:paraId="3542C6A4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5DCB53A0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6</w:t>
      </w:r>
    </w:p>
    <w:p w14:paraId="030197D9" w14:textId="25ECE20A" w:rsidR="00B67F33" w:rsidRPr="00417DAD" w:rsidRDefault="00B67F33" w:rsidP="0084680F">
      <w:pPr>
        <w:spacing w:after="0" w:line="240" w:lineRule="auto"/>
        <w:jc w:val="both"/>
        <w:rPr>
          <w:rFonts w:eastAsia="Times New Roman" w:cs="Calibri"/>
          <w:b/>
          <w:bCs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Umowa zostaje zawarta na okres: </w:t>
      </w:r>
      <w:r w:rsidR="002A3D50"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do </w:t>
      </w:r>
      <w:r w:rsidR="009D1E59">
        <w:rPr>
          <w:rFonts w:eastAsia="Times New Roman" w:cs="Calibri"/>
          <w:b/>
          <w:bCs/>
          <w:kern w:val="0"/>
          <w:lang w:eastAsia="pl-PL"/>
          <w14:ligatures w14:val="none"/>
        </w:rPr>
        <w:t>24</w:t>
      </w:r>
      <w:r w:rsidRPr="00417DAD">
        <w:rPr>
          <w:rFonts w:eastAsia="Times New Roman" w:cs="Calibri"/>
          <w:b/>
          <w:bCs/>
          <w:kern w:val="0"/>
          <w:lang w:eastAsia="pl-PL"/>
          <w14:ligatures w14:val="none"/>
        </w:rPr>
        <w:t xml:space="preserve"> miesięcy</w:t>
      </w: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 od dnia zawarcia umowy</w:t>
      </w:r>
      <w:r w:rsidR="002A3D50" w:rsidRPr="00417DAD">
        <w:rPr>
          <w:rFonts w:eastAsia="Times New Roman" w:cs="Calibri"/>
          <w:kern w:val="0"/>
          <w:lang w:eastAsia="pl-PL"/>
          <w14:ligatures w14:val="none"/>
        </w:rPr>
        <w:t xml:space="preserve"> lub wyczerpania limitu tablic.</w:t>
      </w:r>
    </w:p>
    <w:p w14:paraId="1C374E42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10C2079B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7</w:t>
      </w:r>
    </w:p>
    <w:p w14:paraId="7EAA7FAD" w14:textId="4B745EC2" w:rsidR="004E448D" w:rsidRPr="00417DAD" w:rsidRDefault="00356E9F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1. 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Zamawiający może rozwiązać umowę ze skutkiem natychmiastowym w przypadk</w:t>
      </w:r>
      <w:r w:rsidR="00D83886">
        <w:rPr>
          <w:rFonts w:eastAsia="Times New Roman" w:cs="Calibri"/>
          <w:kern w:val="0"/>
          <w:lang w:eastAsia="pl-PL"/>
          <w14:ligatures w14:val="none"/>
        </w:rPr>
        <w:t>u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 gdy:</w:t>
      </w:r>
    </w:p>
    <w:p w14:paraId="6DF0FCCA" w14:textId="5F3C9E5D" w:rsidR="004E448D" w:rsidRPr="00417DAD" w:rsidRDefault="00356E9F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1)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  Wykonawca spóźni się z realizacją </w:t>
      </w:r>
      <w:r w:rsidR="005E26A7" w:rsidRPr="00417DAD">
        <w:rPr>
          <w:rFonts w:eastAsia="Times New Roman" w:cs="Calibri"/>
          <w:kern w:val="0"/>
          <w:lang w:eastAsia="pl-PL"/>
          <w14:ligatures w14:val="none"/>
        </w:rPr>
        <w:t>d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ostawy o 3 dni,</w:t>
      </w:r>
    </w:p>
    <w:p w14:paraId="511ED5C8" w14:textId="7C0636B1" w:rsidR="004E448D" w:rsidRPr="00417DAD" w:rsidRDefault="00356E9F" w:rsidP="0084680F">
      <w:pPr>
        <w:tabs>
          <w:tab w:val="left" w:pos="142"/>
        </w:tabs>
        <w:spacing w:after="0" w:line="240" w:lineRule="auto"/>
        <w:ind w:left="180" w:hanging="180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2)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  Wykonawca nienależycie wykonuje obowiązki wynikające z niniejszej umowy, w szczególności    trzykrotnego pisemnego stwierdzenia wadliwych tablic,</w:t>
      </w:r>
    </w:p>
    <w:p w14:paraId="26FC3200" w14:textId="13FA800A" w:rsidR="004E448D" w:rsidRPr="00417DAD" w:rsidRDefault="00356E9F" w:rsidP="0084680F">
      <w:pPr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3)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 xml:space="preserve"> Wykonawca utracił certyfikaty lub został wykreślony z rejestru przedsiębiorców produkujących tablice rejestracyjne.</w:t>
      </w:r>
    </w:p>
    <w:p w14:paraId="3416E365" w14:textId="77777777" w:rsidR="004E448D" w:rsidRPr="00417DAD" w:rsidRDefault="004E448D" w:rsidP="0084680F">
      <w:pPr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</w:p>
    <w:p w14:paraId="6D1E78C6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8</w:t>
      </w:r>
    </w:p>
    <w:p w14:paraId="450C3106" w14:textId="33761D47" w:rsidR="004E448D" w:rsidRDefault="00356E9F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1. </w:t>
      </w:r>
      <w:r w:rsidR="004E448D" w:rsidRPr="00417DAD">
        <w:rPr>
          <w:rFonts w:eastAsia="Times New Roman" w:cs="Calibri"/>
          <w:kern w:val="0"/>
          <w:lang w:eastAsia="pl-PL"/>
          <w14:ligatures w14:val="none"/>
        </w:rPr>
        <w:t>Strony ustalają, że w razie niewykonania lub nienależytego wykonania umowy strony obowiązują</w:t>
      </w:r>
      <w:r w:rsidR="004E448D">
        <w:rPr>
          <w:rFonts w:eastAsia="Times New Roman" w:cs="Calibri"/>
          <w:kern w:val="0"/>
          <w:lang w:eastAsia="pl-PL"/>
          <w14:ligatures w14:val="none"/>
        </w:rPr>
        <w:t xml:space="preserve"> następujące kary umowne:</w:t>
      </w:r>
    </w:p>
    <w:p w14:paraId="7FC19EFF" w14:textId="7292380B" w:rsidR="004E448D" w:rsidRDefault="004E448D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Wykonawca zapłaci Zamawiającemu kary umowne</w:t>
      </w:r>
    </w:p>
    <w:p w14:paraId="41FDAB73" w14:textId="1BFF6D35" w:rsidR="004E448D" w:rsidRDefault="004E448D" w:rsidP="0084680F">
      <w:pPr>
        <w:numPr>
          <w:ilvl w:val="0"/>
          <w:numId w:val="12"/>
        </w:numPr>
        <w:tabs>
          <w:tab w:val="num" w:pos="284"/>
        </w:tabs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za zwłokę w terminowym dostarczeniu zamówionej dostawy w wysokości 1% wartości dostawy - za każdy dzień zwłoki,</w:t>
      </w:r>
    </w:p>
    <w:p w14:paraId="3BA73CB6" w14:textId="77777777" w:rsidR="004E448D" w:rsidRDefault="004E448D" w:rsidP="0084680F">
      <w:pPr>
        <w:numPr>
          <w:ilvl w:val="0"/>
          <w:numId w:val="12"/>
        </w:numPr>
        <w:tabs>
          <w:tab w:val="num" w:pos="284"/>
        </w:tabs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za odstąpienie od umowy z przyczyn zależnych od Wykonawcy w wysokości - 10 % wartości wynagrodzenia umownego.</w:t>
      </w:r>
    </w:p>
    <w:p w14:paraId="4BF88896" w14:textId="3BEE627A" w:rsidR="004E448D" w:rsidRDefault="00356E9F" w:rsidP="0084680F">
      <w:pPr>
        <w:spacing w:after="0" w:line="240" w:lineRule="auto"/>
        <w:ind w:left="142" w:hanging="142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2</w:t>
      </w:r>
      <w:r w:rsidR="004E448D">
        <w:rPr>
          <w:rFonts w:eastAsia="Times New Roman" w:cs="Calibri"/>
          <w:kern w:val="0"/>
          <w:lang w:eastAsia="pl-PL"/>
          <w14:ligatures w14:val="none"/>
        </w:rPr>
        <w:t>. Strony zastrzegają sobie prawo do odszkodowania uzupełniającego przekraczającego wysokość kar umownych do wysokości rzeczywiście poniesionej szkody z powodu niewykonania lub nienależytego wykonania przedmiotu umowy.</w:t>
      </w:r>
    </w:p>
    <w:p w14:paraId="189CB18B" w14:textId="3F0D2167" w:rsidR="004E448D" w:rsidRDefault="00356E9F" w:rsidP="0084680F">
      <w:pPr>
        <w:spacing w:after="0" w:line="240" w:lineRule="auto"/>
        <w:jc w:val="both"/>
        <w:rPr>
          <w:rFonts w:eastAsia="Times New Roman" w:cs="Calibri"/>
          <w:b/>
          <w:bCs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3</w:t>
      </w:r>
      <w:r w:rsidR="004E448D">
        <w:rPr>
          <w:rFonts w:eastAsia="Times New Roman" w:cs="Calibri"/>
          <w:kern w:val="0"/>
          <w:lang w:eastAsia="pl-PL"/>
          <w14:ligatures w14:val="none"/>
        </w:rPr>
        <w:t>. Zamawiający może potrącić kary umowne z należnego Wykonawcy wynagrodzenia.</w:t>
      </w:r>
    </w:p>
    <w:p w14:paraId="4E53ED2C" w14:textId="77777777" w:rsidR="004E448D" w:rsidRDefault="004E448D" w:rsidP="0084680F">
      <w:pPr>
        <w:spacing w:after="0" w:line="240" w:lineRule="auto"/>
        <w:rPr>
          <w:rFonts w:eastAsia="Times New Roman" w:cs="Calibri"/>
          <w:b/>
          <w:kern w:val="0"/>
          <w:lang w:eastAsia="pl-PL"/>
          <w14:ligatures w14:val="none"/>
        </w:rPr>
      </w:pPr>
    </w:p>
    <w:p w14:paraId="04BE9C5C" w14:textId="77777777" w:rsidR="004E448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§ 9</w:t>
      </w:r>
    </w:p>
    <w:p w14:paraId="1F813410" w14:textId="77777777" w:rsidR="004E448D" w:rsidRDefault="004E448D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 takim wypadku Wykonawca może żądać jedynie należnego wynagrodzenia z tytułu wykonania części umowy.</w:t>
      </w:r>
    </w:p>
    <w:p w14:paraId="3AB71DF5" w14:textId="77777777" w:rsidR="004E448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1E05192C" w14:textId="77777777" w:rsidR="004E448D" w:rsidRPr="00417DAD" w:rsidRDefault="004E448D" w:rsidP="0084680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0"/>
          <w:lang w:eastAsia="pl-PL"/>
          <w14:ligatures w14:val="none"/>
        </w:rPr>
      </w:pPr>
      <w:r w:rsidRPr="00417DAD">
        <w:rPr>
          <w:rFonts w:asciiTheme="minorHAnsi" w:eastAsia="Times New Roman" w:hAnsiTheme="minorHAnsi" w:cstheme="minorHAnsi"/>
          <w:b/>
          <w:kern w:val="0"/>
          <w:lang w:eastAsia="pl-PL"/>
          <w14:ligatures w14:val="none"/>
        </w:rPr>
        <w:t>§ 10</w:t>
      </w:r>
    </w:p>
    <w:p w14:paraId="515942A9" w14:textId="5F3BEE82" w:rsidR="007E0D35" w:rsidRPr="00417DAD" w:rsidRDefault="007E0D35" w:rsidP="0084680F">
      <w:pPr>
        <w:pStyle w:val="Akapitzlist"/>
        <w:widowControl/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Zamawiający po 1 </w:t>
      </w:r>
      <w:r w:rsidR="009D1E59">
        <w:rPr>
          <w:rFonts w:asciiTheme="minorHAnsi" w:hAnsiTheme="minorHAnsi" w:cstheme="minorHAnsi"/>
        </w:rPr>
        <w:t>lipca</w:t>
      </w:r>
      <w:r w:rsidRPr="00417DAD">
        <w:rPr>
          <w:rFonts w:asciiTheme="minorHAnsi" w:hAnsiTheme="minorHAnsi" w:cstheme="minorHAnsi"/>
        </w:rPr>
        <w:t xml:space="preserve"> każdego kolejnego roku kalendarzowego realizacji Prz</w:t>
      </w:r>
      <w:r w:rsidR="009D1E59">
        <w:rPr>
          <w:rFonts w:asciiTheme="minorHAnsi" w:hAnsiTheme="minorHAnsi" w:cstheme="minorHAnsi"/>
        </w:rPr>
        <w:t>edmiotu Umowy, począwszy od 2026</w:t>
      </w:r>
      <w:r w:rsidRPr="00417DAD">
        <w:rPr>
          <w:rFonts w:asciiTheme="minorHAnsi" w:hAnsiTheme="minorHAnsi" w:cstheme="minorHAnsi"/>
        </w:rPr>
        <w:t xml:space="preserve"> r. może dokonać waloryzacji wynagrodzenia określonego </w:t>
      </w:r>
      <w:r w:rsidRPr="00417DAD">
        <w:rPr>
          <w:rFonts w:asciiTheme="minorHAnsi" w:hAnsiTheme="minorHAnsi" w:cstheme="minorHAnsi"/>
          <w:b/>
        </w:rPr>
        <w:t xml:space="preserve">§ 3 ust. 1 </w:t>
      </w:r>
      <w:r w:rsidRPr="00417DAD">
        <w:rPr>
          <w:rFonts w:asciiTheme="minorHAnsi" w:hAnsiTheme="minorHAnsi" w:cstheme="minorHAnsi"/>
        </w:rPr>
        <w:t>Umowy w następujący sposób:</w:t>
      </w:r>
    </w:p>
    <w:p w14:paraId="685F29A2" w14:textId="20391BE4" w:rsidR="007E0D35" w:rsidRPr="00417DAD" w:rsidRDefault="007E0D35" w:rsidP="0084680F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zgodą Zamawiającego po tym dniu,</w:t>
      </w:r>
    </w:p>
    <w:p w14:paraId="25CD0D56" w14:textId="49A37E82" w:rsidR="007E0D35" w:rsidRPr="00417DAD" w:rsidRDefault="007E0D35" w:rsidP="0084680F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zwiększając je o kwotę wzrostów kosztów wykonania Przedmiotu Umowy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46855BC8" w14:textId="77777777" w:rsidR="007E0D35" w:rsidRPr="00417DAD" w:rsidRDefault="007E0D35" w:rsidP="0084680F">
      <w:pPr>
        <w:spacing w:after="0" w:line="240" w:lineRule="auto"/>
        <w:ind w:left="993" w:hanging="360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a) </w:t>
      </w:r>
      <w:r w:rsidRPr="00417DAD">
        <w:rPr>
          <w:rFonts w:asciiTheme="minorHAnsi" w:hAnsiTheme="minorHAnsi" w:cstheme="minorHAnsi"/>
        </w:rPr>
        <w:tab/>
        <w:t xml:space="preserve">waloryzacja może być dokonana przez Zamawiającego tylko wobec osób, które posiadały wynagrodzenie minimalne i były zgłoszone do Umowy,  </w:t>
      </w:r>
    </w:p>
    <w:p w14:paraId="051EE2B3" w14:textId="77777777" w:rsidR="007E0D35" w:rsidRPr="00417DAD" w:rsidRDefault="007E0D35" w:rsidP="0084680F">
      <w:pPr>
        <w:spacing w:after="0" w:line="240" w:lineRule="auto"/>
        <w:ind w:left="993" w:hanging="360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b)</w:t>
      </w:r>
      <w:r w:rsidRPr="00417DAD">
        <w:rPr>
          <w:rFonts w:asciiTheme="minorHAnsi" w:hAnsiTheme="minorHAnsi" w:cstheme="minorHAnsi"/>
        </w:rPr>
        <w:tab/>
        <w:t>Wykonawca przedłoży Zamawiającemu umowy o pracę lub umowy cywilno-prawne z osobami wykazanymi do realizacji Umowy,</w:t>
      </w:r>
    </w:p>
    <w:p w14:paraId="0CEB94BE" w14:textId="77777777" w:rsidR="007E0D35" w:rsidRPr="00417DAD" w:rsidRDefault="007E0D35" w:rsidP="0084680F">
      <w:pPr>
        <w:spacing w:after="0" w:line="240" w:lineRule="auto"/>
        <w:ind w:left="993" w:hanging="360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c)</w:t>
      </w:r>
      <w:r w:rsidRPr="00417DAD">
        <w:rPr>
          <w:rFonts w:asciiTheme="minorHAnsi" w:hAnsiTheme="minorHAnsi" w:cstheme="minorHAnsi"/>
        </w:rPr>
        <w:tab/>
        <w:t>przez minimalne wynagrodzenie rozumieć należy wynagrodzenie określone w przepisach prawa pracy.</w:t>
      </w:r>
    </w:p>
    <w:p w14:paraId="44B5FAD7" w14:textId="49EFCB6D" w:rsidR="007E0D35" w:rsidRPr="00417DAD" w:rsidRDefault="007E0D35" w:rsidP="0084680F">
      <w:pPr>
        <w:pStyle w:val="Akapitzlist"/>
        <w:widowControl/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Zmiana wynagrodzenia określonego w </w:t>
      </w:r>
      <w:r w:rsidRPr="00417DAD">
        <w:rPr>
          <w:rFonts w:asciiTheme="minorHAnsi" w:hAnsiTheme="minorHAnsi" w:cstheme="minorHAnsi"/>
          <w:b/>
        </w:rPr>
        <w:t xml:space="preserve">§ 3 ust. 1 </w:t>
      </w:r>
      <w:r w:rsidRPr="00417DAD">
        <w:rPr>
          <w:rFonts w:asciiTheme="minorHAnsi" w:hAnsiTheme="minorHAnsi" w:cstheme="minorHAnsi"/>
        </w:rPr>
        <w:t xml:space="preserve">może być dokonywana w przypadku podwyższenia wynagrodzenia minimalnego począwszy od dnia wejścia w życie właściwych przepisów prawa, nie wcześniej jednak niż od dnia 1 </w:t>
      </w:r>
      <w:r w:rsidR="009D1E59">
        <w:rPr>
          <w:rFonts w:asciiTheme="minorHAnsi" w:hAnsiTheme="minorHAnsi" w:cstheme="minorHAnsi"/>
        </w:rPr>
        <w:t>lipca 2026</w:t>
      </w:r>
      <w:r w:rsidRPr="00417DAD">
        <w:rPr>
          <w:rFonts w:asciiTheme="minorHAnsi" w:hAnsiTheme="minorHAnsi" w:cstheme="minorHAnsi"/>
        </w:rPr>
        <w:t xml:space="preserve"> roku. </w:t>
      </w:r>
    </w:p>
    <w:p w14:paraId="1464DE54" w14:textId="0F5BE706" w:rsidR="007E0D35" w:rsidRPr="00417DAD" w:rsidRDefault="007E0D35" w:rsidP="0084680F">
      <w:pPr>
        <w:pStyle w:val="Akapitzlist"/>
        <w:widowControl/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Na zasadach określonych w niniejszym paragrafie wynagrodzenie Wykonawcy, o którym mowa w § 3 ust. 1 może ulec zmianie </w:t>
      </w:r>
      <w:r w:rsidRPr="00417DAD">
        <w:rPr>
          <w:rFonts w:asciiTheme="minorHAnsi" w:hAnsiTheme="minorHAnsi" w:cstheme="minorHAnsi"/>
          <w:bCs/>
        </w:rPr>
        <w:t xml:space="preserve">w przypadku udowodnienia </w:t>
      </w:r>
      <w:r w:rsidRPr="00417DAD">
        <w:rPr>
          <w:rFonts w:asciiTheme="minorHAnsi" w:hAnsiTheme="minorHAnsi" w:cstheme="minorHAnsi"/>
        </w:rPr>
        <w:t>zmiany ceny rzeczy dostarczanych lub kosztów związanych z realizacją Przedmiotu Umowy na następujących zasadach:</w:t>
      </w:r>
    </w:p>
    <w:p w14:paraId="7CB1F648" w14:textId="53BA7D29" w:rsidR="007E0D35" w:rsidRPr="00417DAD" w:rsidRDefault="007E0D35" w:rsidP="0084680F">
      <w:pPr>
        <w:numPr>
          <w:ilvl w:val="0"/>
          <w:numId w:val="16"/>
        </w:numPr>
        <w:spacing w:after="0" w:line="240" w:lineRule="auto"/>
        <w:ind w:left="567" w:hanging="207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 xml:space="preserve">nie wcześniej niż po upływie 6 miesięcy, wysokość wynagrodzenia Wykonawcy może ulec zmianie   do wysokości </w:t>
      </w:r>
      <w:bookmarkStart w:id="6" w:name="_Hlk134515179"/>
      <w:r w:rsidRPr="00417DAD">
        <w:rPr>
          <w:rFonts w:asciiTheme="minorHAnsi" w:hAnsiTheme="minorHAnsi" w:cstheme="minorHAnsi"/>
        </w:rPr>
        <w:t xml:space="preserve">wskaźnika (liczonego od dnia zawarcia umowy) </w:t>
      </w:r>
      <w:bookmarkStart w:id="7" w:name="_Hlk134515547"/>
      <w:r w:rsidRPr="00417DAD">
        <w:rPr>
          <w:rFonts w:asciiTheme="minorHAnsi" w:hAnsiTheme="minorHAnsi" w:cstheme="minorHAnsi"/>
        </w:rPr>
        <w:t xml:space="preserve">cen </w:t>
      </w:r>
      <w:bookmarkEnd w:id="6"/>
      <w:bookmarkEnd w:id="7"/>
      <w:r w:rsidRPr="00417DAD">
        <w:rPr>
          <w:rFonts w:asciiTheme="minorHAnsi" w:hAnsiTheme="minorHAnsi" w:cstheme="minorHAnsi"/>
        </w:rPr>
        <w:t>towarów i usług konsumpcyjnych ustalany przez Prezesa Głównego Urzędu Statystycznego i ogłoszony w Dzienniku Urzędowym RP „Monitor Polski” (Wskaźnik GUS) z zastrzeżeniem, że:</w:t>
      </w:r>
    </w:p>
    <w:p w14:paraId="52422A15" w14:textId="77777777" w:rsidR="007E0D35" w:rsidRPr="00417DAD" w:rsidRDefault="007E0D35" w:rsidP="0084680F">
      <w:pPr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zmiana wynagrodzenia będzie związana wyłącznie z tą jego częścią, która nie była wykonana,</w:t>
      </w:r>
    </w:p>
    <w:p w14:paraId="4F554045" w14:textId="34607FA3" w:rsidR="007E0D35" w:rsidRPr="00417DAD" w:rsidRDefault="007E0D35" w:rsidP="0084680F">
      <w:pPr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</w:rPr>
      </w:pPr>
      <w:bookmarkStart w:id="8" w:name="_Hlk134517202"/>
      <w:r w:rsidRPr="00417DAD">
        <w:rPr>
          <w:rFonts w:asciiTheme="minorHAnsi" w:hAnsiTheme="minorHAnsi" w:cstheme="minorHAnsi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8"/>
      <w:r w:rsidRPr="00417DAD">
        <w:rPr>
          <w:rFonts w:asciiTheme="minorHAnsi" w:hAnsiTheme="minorHAnsi" w:cstheme="minorHAnsi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148F6C56" w14:textId="77777777" w:rsidR="007E0D35" w:rsidRPr="00417DAD" w:rsidRDefault="007E0D35" w:rsidP="0084680F">
      <w:pPr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5D3BEDD7" w14:textId="77777777" w:rsidR="007E0D35" w:rsidRPr="00417DAD" w:rsidRDefault="007E0D35" w:rsidP="0084680F">
      <w:pPr>
        <w:pStyle w:val="Akapitzlist"/>
        <w:widowControl/>
        <w:numPr>
          <w:ilvl w:val="0"/>
          <w:numId w:val="18"/>
        </w:numPr>
        <w:autoSpaceDE/>
        <w:autoSpaceDN/>
        <w:ind w:hanging="720"/>
        <w:contextualSpacing/>
        <w:jc w:val="both"/>
        <w:rPr>
          <w:rFonts w:asciiTheme="minorHAnsi" w:hAnsiTheme="minorHAnsi" w:cstheme="minorHAnsi"/>
        </w:rPr>
      </w:pPr>
      <w:r w:rsidRPr="00417DAD">
        <w:rPr>
          <w:rFonts w:asciiTheme="minorHAnsi" w:hAnsiTheme="minorHAnsi" w:cstheme="minorHAnsi"/>
        </w:rPr>
        <w:t>Wynagrodzenie należne Wykonawcy zostanie ustalone z zastosowaniem stawki VAT obowiązującej w chwili powstania obowiązku podatkowego.</w:t>
      </w:r>
    </w:p>
    <w:p w14:paraId="247F9DCC" w14:textId="77777777" w:rsidR="004E448D" w:rsidRPr="00417DAD" w:rsidRDefault="004E448D" w:rsidP="0084680F">
      <w:pPr>
        <w:spacing w:after="0" w:line="240" w:lineRule="auto"/>
        <w:rPr>
          <w:rFonts w:eastAsia="Times New Roman" w:cs="Calibri"/>
          <w:b/>
          <w:kern w:val="0"/>
          <w:lang w:eastAsia="pl-PL"/>
          <w14:ligatures w14:val="none"/>
        </w:rPr>
      </w:pPr>
    </w:p>
    <w:p w14:paraId="4ED55EC5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11</w:t>
      </w:r>
    </w:p>
    <w:p w14:paraId="6AA1863A" w14:textId="77777777" w:rsidR="004E448D" w:rsidRPr="00417DAD" w:rsidRDefault="004E448D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 xml:space="preserve">W sprawach nieuregulowanych niniejszą umową będą miały zastosowanie przepisy Kodeksu Cywilnego. </w:t>
      </w:r>
    </w:p>
    <w:p w14:paraId="51A75708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1BC2A054" w14:textId="77777777" w:rsidR="004E448D" w:rsidRPr="00417DA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 w:rsidRPr="00417DAD">
        <w:rPr>
          <w:rFonts w:eastAsia="Times New Roman" w:cs="Calibri"/>
          <w:b/>
          <w:kern w:val="0"/>
          <w:lang w:eastAsia="pl-PL"/>
          <w14:ligatures w14:val="none"/>
        </w:rPr>
        <w:t>§ 12</w:t>
      </w:r>
    </w:p>
    <w:p w14:paraId="148D88DD" w14:textId="77777777" w:rsidR="004E448D" w:rsidRDefault="004E448D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 w:rsidRPr="00417DAD">
        <w:rPr>
          <w:rFonts w:eastAsia="Times New Roman" w:cs="Calibri"/>
          <w:kern w:val="0"/>
          <w:lang w:eastAsia="pl-PL"/>
          <w14:ligatures w14:val="none"/>
        </w:rPr>
        <w:t>Właściwym do rozstrzygania sporów wynikłych na tle realizacji niniejszej umowy jest sąd powszechny</w:t>
      </w:r>
      <w:r>
        <w:rPr>
          <w:rFonts w:eastAsia="Times New Roman" w:cs="Calibri"/>
          <w:kern w:val="0"/>
          <w:lang w:eastAsia="pl-PL"/>
          <w14:ligatures w14:val="none"/>
        </w:rPr>
        <w:t xml:space="preserve"> właściwy ze względu na siedzibę Zamawiającego.</w:t>
      </w:r>
    </w:p>
    <w:p w14:paraId="14C851AA" w14:textId="77777777" w:rsidR="004E448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</w:p>
    <w:p w14:paraId="63F1B641" w14:textId="77777777" w:rsidR="004E448D" w:rsidRDefault="004E448D" w:rsidP="0084680F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§ 13</w:t>
      </w:r>
    </w:p>
    <w:p w14:paraId="4AE9D11A" w14:textId="64B201E4" w:rsidR="004E448D" w:rsidRDefault="004E448D" w:rsidP="0084680F">
      <w:pPr>
        <w:spacing w:after="0" w:line="240" w:lineRule="auto"/>
        <w:jc w:val="both"/>
        <w:rPr>
          <w:rFonts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/>
          <w:kern w:val="0"/>
          <w:lang w:eastAsia="pl-PL"/>
          <w14:ligatures w14:val="none"/>
        </w:rPr>
        <w:t xml:space="preserve">Umowa została sporządzona w czterech jednobrzmiących egzemplarzach, jeden dla Wykonawcy oraz trzy dla Zamawiającego. </w:t>
      </w:r>
    </w:p>
    <w:p w14:paraId="27798D90" w14:textId="77777777" w:rsidR="004E448D" w:rsidRDefault="004E448D" w:rsidP="004E448D">
      <w:pPr>
        <w:spacing w:after="0" w:line="240" w:lineRule="auto"/>
        <w:ind w:firstLine="708"/>
        <w:jc w:val="both"/>
        <w:rPr>
          <w:rFonts w:eastAsia="Times New Roman" w:cs="Calibri"/>
          <w:kern w:val="0"/>
          <w:lang w:eastAsia="pl-PL"/>
          <w14:ligatures w14:val="none"/>
        </w:rPr>
      </w:pPr>
    </w:p>
    <w:p w14:paraId="7D3891DE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kern w:val="0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t>Zamawiający:</w:t>
      </w:r>
      <w:r>
        <w:rPr>
          <w:rFonts w:eastAsia="Times New Roman" w:cs="Calibri"/>
          <w:b/>
          <w:kern w:val="0"/>
          <w:lang w:eastAsia="pl-PL"/>
          <w14:ligatures w14:val="none"/>
        </w:rPr>
        <w:tab/>
      </w:r>
      <w:r>
        <w:rPr>
          <w:rFonts w:eastAsia="Times New Roman" w:cs="Calibri"/>
          <w:b/>
          <w:kern w:val="0"/>
          <w:lang w:eastAsia="pl-PL"/>
          <w14:ligatures w14:val="none"/>
        </w:rPr>
        <w:tab/>
      </w:r>
      <w:r>
        <w:rPr>
          <w:rFonts w:eastAsia="Times New Roman" w:cs="Calibri"/>
          <w:b/>
          <w:kern w:val="0"/>
          <w:lang w:eastAsia="pl-PL"/>
          <w14:ligatures w14:val="none"/>
        </w:rPr>
        <w:tab/>
      </w:r>
      <w:r>
        <w:rPr>
          <w:rFonts w:eastAsia="Times New Roman" w:cs="Calibri"/>
          <w:b/>
          <w:kern w:val="0"/>
          <w:lang w:eastAsia="pl-PL"/>
          <w14:ligatures w14:val="none"/>
        </w:rPr>
        <w:tab/>
      </w:r>
      <w:r>
        <w:rPr>
          <w:rFonts w:eastAsia="Times New Roman" w:cs="Calibri"/>
          <w:b/>
          <w:kern w:val="0"/>
          <w:lang w:eastAsia="pl-PL"/>
          <w14:ligatures w14:val="none"/>
        </w:rPr>
        <w:tab/>
      </w:r>
      <w:r>
        <w:rPr>
          <w:rFonts w:eastAsia="Times New Roman" w:cs="Calibri"/>
          <w:b/>
          <w:kern w:val="0"/>
          <w:lang w:eastAsia="pl-PL"/>
          <w14:ligatures w14:val="none"/>
        </w:rPr>
        <w:tab/>
        <w:t xml:space="preserve"> Wykonawca:</w:t>
      </w:r>
    </w:p>
    <w:p w14:paraId="7E40F991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i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b/>
          <w:kern w:val="0"/>
          <w:lang w:eastAsia="pl-PL"/>
          <w14:ligatures w14:val="none"/>
        </w:rPr>
        <w:br w:type="page"/>
      </w:r>
      <w:r>
        <w:rPr>
          <w:rFonts w:eastAsia="Times New Roman" w:cs="Calibri"/>
          <w:iCs/>
          <w:kern w:val="0"/>
          <w:sz w:val="24"/>
          <w:szCs w:val="24"/>
          <w:lang w:eastAsia="pl-PL"/>
          <w14:ligatures w14:val="none"/>
        </w:rPr>
        <w:t>Załącznik Nr 1 do Umowy</w:t>
      </w:r>
    </w:p>
    <w:p w14:paraId="1DB31CB3" w14:textId="77777777" w:rsidR="004E448D" w:rsidRDefault="004E448D" w:rsidP="004E448D">
      <w:pPr>
        <w:spacing w:after="0" w:line="240" w:lineRule="auto"/>
        <w:ind w:left="4956"/>
        <w:jc w:val="right"/>
        <w:rPr>
          <w:rFonts w:eastAsia="Times New Roman" w:cs="Calibri"/>
          <w:i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iCs/>
          <w:kern w:val="0"/>
          <w:sz w:val="24"/>
          <w:szCs w:val="24"/>
          <w:lang w:eastAsia="pl-PL"/>
          <w14:ligatures w14:val="none"/>
        </w:rPr>
        <w:t>z dnia …………….……...</w:t>
      </w:r>
    </w:p>
    <w:p w14:paraId="7B60BD97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49563D65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0C7E2921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5EFC9DDE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1C414769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  <w:t>Szacunkowa ilość tablic będących przedmiotem umowy:</w:t>
      </w:r>
    </w:p>
    <w:p w14:paraId="0F5D40FE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07930C72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2F511F6C" w14:textId="5C8B4CE1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1. Tablice samochodow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e jedno – i dwurzędowe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  <w:t xml:space="preserve">     18</w:t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.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0</w:t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00 szt.</w:t>
      </w:r>
    </w:p>
    <w:p w14:paraId="562F39F1" w14:textId="4246AB7A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2. Tablice motocyklowe zwyczajne</w:t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 xml:space="preserve">                   1.6</w:t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00 szt.</w:t>
      </w:r>
    </w:p>
    <w:p w14:paraId="6CCEA5DE" w14:textId="1634A4F9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3. Tablice motorow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erowe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  <w:t xml:space="preserve">           </w:t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</w:r>
      <w:r w:rsidR="009D1E59"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  <w:t xml:space="preserve">         3</w:t>
      </w: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00 szt.</w:t>
      </w:r>
    </w:p>
    <w:p w14:paraId="4EBE3540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20DBEF9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</w:p>
    <w:p w14:paraId="146457C9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</w:p>
    <w:p w14:paraId="68888146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</w:p>
    <w:p w14:paraId="57D450AA" w14:textId="3C65CB50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  <w:t xml:space="preserve">.............................., data ……………….                          </w:t>
      </w:r>
      <w:r w:rsidR="00356E9F"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</w:t>
      </w:r>
      <w:r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  <w:t xml:space="preserve">    ……………………………………</w:t>
      </w:r>
    </w:p>
    <w:p w14:paraId="07277BBA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bCs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</w:t>
      </w:r>
      <w:r>
        <w:rPr>
          <w:rFonts w:eastAsia="Times New Roman" w:cs="Calibri"/>
          <w:bCs/>
          <w:kern w:val="0"/>
          <w:sz w:val="20"/>
          <w:szCs w:val="20"/>
          <w:lang w:eastAsia="pl-PL"/>
          <w14:ligatures w14:val="none"/>
        </w:rPr>
        <w:t>/podpis i pieczątka Wykonawcy</w:t>
      </w:r>
    </w:p>
    <w:p w14:paraId="10C24C9D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bCs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lub upoważnionego przedstawiciela wykonawcy./</w:t>
      </w:r>
    </w:p>
    <w:p w14:paraId="0901E5CD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0"/>
          <w:szCs w:val="20"/>
          <w:lang w:eastAsia="pl-PL"/>
          <w14:ligatures w14:val="none"/>
        </w:rPr>
      </w:pPr>
    </w:p>
    <w:p w14:paraId="28D996E2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</w:p>
    <w:p w14:paraId="3E7E126D" w14:textId="77777777" w:rsidR="004E448D" w:rsidRDefault="004E448D" w:rsidP="004E448D">
      <w:pPr>
        <w:spacing w:after="0" w:line="240" w:lineRule="auto"/>
        <w:jc w:val="both"/>
        <w:rPr>
          <w:rFonts w:eastAsia="Times New Roman" w:cs="Calibri"/>
          <w:bCs/>
          <w:kern w:val="0"/>
          <w:sz w:val="24"/>
          <w:szCs w:val="24"/>
          <w:lang w:eastAsia="pl-PL"/>
          <w14:ligatures w14:val="none"/>
        </w:rPr>
      </w:pPr>
    </w:p>
    <w:p w14:paraId="0595AD87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5A2EC3EC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br w:type="page"/>
        <w:t>Załącznik Nr 2 do umowy</w:t>
      </w:r>
    </w:p>
    <w:p w14:paraId="4F1F1132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z dnia ……………….</w:t>
      </w:r>
    </w:p>
    <w:p w14:paraId="75E38A8B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3546FF77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7FC35391" w14:textId="77777777" w:rsidR="004E448D" w:rsidRDefault="004E448D" w:rsidP="004E448D">
      <w:pPr>
        <w:spacing w:after="0" w:line="240" w:lineRule="auto"/>
        <w:jc w:val="center"/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  <w:t>PROTOKÓŁ PRZEKAZANIA TABLIC REJESTRACYJNYCH</w:t>
      </w:r>
    </w:p>
    <w:p w14:paraId="0369CBA1" w14:textId="77777777" w:rsidR="004E448D" w:rsidRDefault="004E448D" w:rsidP="004E448D">
      <w:pPr>
        <w:spacing w:after="0" w:line="240" w:lineRule="auto"/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</w:pPr>
    </w:p>
    <w:p w14:paraId="0CB58CF9" w14:textId="77777777" w:rsidR="004E448D" w:rsidRDefault="004E448D" w:rsidP="004E448D">
      <w:pPr>
        <w:spacing w:after="0" w:line="240" w:lineRule="auto"/>
        <w:rPr>
          <w:rFonts w:eastAsia="Times New Roman" w:cs="Calibri"/>
          <w:b/>
          <w:kern w:val="0"/>
          <w:sz w:val="24"/>
          <w:szCs w:val="24"/>
          <w:lang w:eastAsia="pl-PL"/>
          <w14:ligatures w14:val="none"/>
        </w:rPr>
      </w:pPr>
    </w:p>
    <w:p w14:paraId="2BEDE9C0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 xml:space="preserve">Sporządzony w dniu ………………………. dotyczący przekazania tablic rejestracyjnych: </w:t>
      </w:r>
    </w:p>
    <w:p w14:paraId="612D348D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1E460235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ab/>
        <w:t>TYP                    SERIA                 NUMER                  ILOŚĆ</w:t>
      </w:r>
    </w:p>
    <w:p w14:paraId="7ECF5DD4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744F7F28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28CE0629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1. ……………………………………………………………………….</w:t>
      </w:r>
    </w:p>
    <w:p w14:paraId="02CF2AA4" w14:textId="77777777" w:rsidR="004E448D" w:rsidRDefault="004E448D" w:rsidP="004E448D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60A37D97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2. ……………………………………………………………………….</w:t>
      </w:r>
    </w:p>
    <w:p w14:paraId="7B15E38B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11C74C9A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3. ……………………………………………………………………….</w:t>
      </w:r>
    </w:p>
    <w:p w14:paraId="25D26239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130EF9FA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4098BA6C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3E348977" w14:textId="7F55FB0B" w:rsidR="004E448D" w:rsidRDefault="004E448D" w:rsidP="00356E9F">
      <w:pPr>
        <w:spacing w:after="0" w:line="240" w:lineRule="auto"/>
        <w:jc w:val="center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Calibri"/>
          <w:kern w:val="0"/>
          <w:sz w:val="24"/>
          <w:szCs w:val="24"/>
          <w:lang w:eastAsia="pl-PL"/>
          <w14:ligatures w14:val="none"/>
        </w:rPr>
        <w:t>Przekazujący:                                                                Odbierający:</w:t>
      </w:r>
    </w:p>
    <w:p w14:paraId="008A77F8" w14:textId="77777777" w:rsidR="004E448D" w:rsidRDefault="004E448D" w:rsidP="004E448D">
      <w:pPr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  <w14:ligatures w14:val="none"/>
        </w:rPr>
      </w:pPr>
    </w:p>
    <w:p w14:paraId="67F10DF2" w14:textId="77777777" w:rsidR="0028465E" w:rsidRPr="004E448D" w:rsidRDefault="0028465E" w:rsidP="004E448D"/>
    <w:sectPr w:rsidR="0028465E" w:rsidRPr="004E448D" w:rsidSect="00133774">
      <w:headerReference w:type="default" r:id="rId7"/>
      <w:footerReference w:type="default" r:id="rId8"/>
      <w:pgSz w:w="11906" w:h="16838"/>
      <w:pgMar w:top="1134" w:right="1417" w:bottom="993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04B30" w14:textId="77777777" w:rsidR="0084680F" w:rsidRDefault="0084680F" w:rsidP="0084680F">
      <w:pPr>
        <w:spacing w:after="0" w:line="240" w:lineRule="auto"/>
      </w:pPr>
      <w:r>
        <w:separator/>
      </w:r>
    </w:p>
  </w:endnote>
  <w:endnote w:type="continuationSeparator" w:id="0">
    <w:p w14:paraId="0074A3C9" w14:textId="77777777" w:rsidR="0084680F" w:rsidRDefault="0084680F" w:rsidP="0084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926130"/>
      <w:docPartObj>
        <w:docPartGallery w:val="Page Numbers (Bottom of Page)"/>
        <w:docPartUnique/>
      </w:docPartObj>
    </w:sdtPr>
    <w:sdtEndPr/>
    <w:sdtContent>
      <w:p w14:paraId="670F4668" w14:textId="15489DEC" w:rsidR="0084680F" w:rsidRDefault="008468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A38">
          <w:rPr>
            <w:noProof/>
          </w:rPr>
          <w:t>1</w:t>
        </w:r>
        <w:r>
          <w:fldChar w:fldCharType="end"/>
        </w:r>
      </w:p>
    </w:sdtContent>
  </w:sdt>
  <w:p w14:paraId="5BEEE355" w14:textId="77777777" w:rsidR="0084680F" w:rsidRDefault="00846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FC16C" w14:textId="77777777" w:rsidR="0084680F" w:rsidRDefault="0084680F" w:rsidP="0084680F">
      <w:pPr>
        <w:spacing w:after="0" w:line="240" w:lineRule="auto"/>
      </w:pPr>
      <w:r>
        <w:separator/>
      </w:r>
    </w:p>
  </w:footnote>
  <w:footnote w:type="continuationSeparator" w:id="0">
    <w:p w14:paraId="2B3B7F48" w14:textId="77777777" w:rsidR="0084680F" w:rsidRDefault="0084680F" w:rsidP="0084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884F" w14:textId="77777777" w:rsidR="00D41A38" w:rsidRDefault="00D41A38" w:rsidP="00D41A38">
    <w:pPr>
      <w:rPr>
        <w:rFonts w:ascii="Cambria" w:hAnsi="Cambria" w:cs="Cambria"/>
        <w:b/>
        <w:bCs/>
        <w:iCs/>
        <w:sz w:val="20"/>
        <w:szCs w:val="20"/>
        <w:lang w:eastAsia="x-none"/>
      </w:rPr>
    </w:pPr>
    <w:r w:rsidRPr="00F873FC">
      <w:rPr>
        <w:rFonts w:ascii="Cambria" w:hAnsi="Cambria" w:cs="Cambria"/>
        <w:b/>
        <w:bCs/>
        <w:iCs/>
        <w:sz w:val="20"/>
        <w:szCs w:val="20"/>
        <w:lang w:eastAsia="x-none"/>
      </w:rPr>
      <w:t>Numer referencyjny: IP-III.272.10.2025</w:t>
    </w:r>
  </w:p>
  <w:p w14:paraId="6C1CA9F0" w14:textId="77777777" w:rsidR="00D41A38" w:rsidRDefault="00D41A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A49E8"/>
    <w:multiLevelType w:val="hybridMultilevel"/>
    <w:tmpl w:val="0CBCDF9A"/>
    <w:lvl w:ilvl="0" w:tplc="0EB4516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AB2852"/>
    <w:multiLevelType w:val="hybridMultilevel"/>
    <w:tmpl w:val="ACA23ADC"/>
    <w:lvl w:ilvl="0" w:tplc="18165E0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CE17A96"/>
    <w:multiLevelType w:val="hybridMultilevel"/>
    <w:tmpl w:val="3136316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1361869"/>
    <w:multiLevelType w:val="hybridMultilevel"/>
    <w:tmpl w:val="4E101488"/>
    <w:lvl w:ilvl="0" w:tplc="F2203FA2">
      <w:start w:val="1"/>
      <w:numFmt w:val="decimal"/>
      <w:lvlText w:val="%1."/>
      <w:lvlJc w:val="left"/>
      <w:pPr>
        <w:ind w:left="0" w:firstLine="0"/>
      </w:pPr>
      <w:rPr>
        <w:rFonts w:cs="Arial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7" w15:restartNumberingAfterBreak="0">
    <w:nsid w:val="36B91CDB"/>
    <w:multiLevelType w:val="hybridMultilevel"/>
    <w:tmpl w:val="34F60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A1CE6"/>
    <w:multiLevelType w:val="hybridMultilevel"/>
    <w:tmpl w:val="1324898C"/>
    <w:lvl w:ilvl="0" w:tplc="5638053C">
      <w:start w:val="1"/>
      <w:numFmt w:val="decimal"/>
      <w:lvlText w:val="%1)"/>
      <w:lvlJc w:val="left"/>
      <w:pPr>
        <w:ind w:left="378" w:hanging="2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82C222E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A3BE5C3A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A1F83AB6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DA92CDF4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93F6F13C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0AACB190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931C135E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5B4E5076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9" w15:restartNumberingAfterBreak="0">
    <w:nsid w:val="3FB95656"/>
    <w:multiLevelType w:val="hybridMultilevel"/>
    <w:tmpl w:val="BE5204B6"/>
    <w:lvl w:ilvl="0" w:tplc="0ECC08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Times New Roman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−"/>
      <w:lvlJc w:val="left"/>
      <w:rPr>
        <w:rFonts w:ascii="Times New Roman" w:hAnsi="Times New Roman" w:hint="default"/>
        <w:color w:val="auto"/>
        <w:kern w:val="1"/>
        <w:sz w:val="20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73970AD"/>
    <w:multiLevelType w:val="singleLevel"/>
    <w:tmpl w:val="ECAC36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5F422B32"/>
    <w:multiLevelType w:val="hybridMultilevel"/>
    <w:tmpl w:val="8DAC9A7E"/>
    <w:lvl w:ilvl="0" w:tplc="3EFE0C9E">
      <w:numFmt w:val="bullet"/>
      <w:lvlText w:val="-"/>
      <w:lvlJc w:val="left"/>
      <w:pPr>
        <w:ind w:left="3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6F7C5B70">
      <w:numFmt w:val="bullet"/>
      <w:lvlText w:val="•"/>
      <w:lvlJc w:val="left"/>
      <w:pPr>
        <w:ind w:left="591" w:hanging="123"/>
      </w:pPr>
      <w:rPr>
        <w:rFonts w:hint="default"/>
        <w:lang w:val="pl-PL" w:eastAsia="en-US" w:bidi="ar-SA"/>
      </w:rPr>
    </w:lvl>
    <w:lvl w:ilvl="2" w:tplc="2E14048C">
      <w:numFmt w:val="bullet"/>
      <w:lvlText w:val="•"/>
      <w:lvlJc w:val="left"/>
      <w:pPr>
        <w:ind w:left="803" w:hanging="123"/>
      </w:pPr>
      <w:rPr>
        <w:rFonts w:hint="default"/>
        <w:lang w:val="pl-PL" w:eastAsia="en-US" w:bidi="ar-SA"/>
      </w:rPr>
    </w:lvl>
    <w:lvl w:ilvl="3" w:tplc="CBE82AD4">
      <w:numFmt w:val="bullet"/>
      <w:lvlText w:val="•"/>
      <w:lvlJc w:val="left"/>
      <w:pPr>
        <w:ind w:left="1015" w:hanging="123"/>
      </w:pPr>
      <w:rPr>
        <w:rFonts w:hint="default"/>
        <w:lang w:val="pl-PL" w:eastAsia="en-US" w:bidi="ar-SA"/>
      </w:rPr>
    </w:lvl>
    <w:lvl w:ilvl="4" w:tplc="74AC5272">
      <w:numFmt w:val="bullet"/>
      <w:lvlText w:val="•"/>
      <w:lvlJc w:val="left"/>
      <w:pPr>
        <w:ind w:left="1226" w:hanging="123"/>
      </w:pPr>
      <w:rPr>
        <w:rFonts w:hint="default"/>
        <w:lang w:val="pl-PL" w:eastAsia="en-US" w:bidi="ar-SA"/>
      </w:rPr>
    </w:lvl>
    <w:lvl w:ilvl="5" w:tplc="671ABE30">
      <w:numFmt w:val="bullet"/>
      <w:lvlText w:val="•"/>
      <w:lvlJc w:val="left"/>
      <w:pPr>
        <w:ind w:left="1438" w:hanging="123"/>
      </w:pPr>
      <w:rPr>
        <w:rFonts w:hint="default"/>
        <w:lang w:val="pl-PL" w:eastAsia="en-US" w:bidi="ar-SA"/>
      </w:rPr>
    </w:lvl>
    <w:lvl w:ilvl="6" w:tplc="ED6CDA30">
      <w:numFmt w:val="bullet"/>
      <w:lvlText w:val="•"/>
      <w:lvlJc w:val="left"/>
      <w:pPr>
        <w:ind w:left="1650" w:hanging="123"/>
      </w:pPr>
      <w:rPr>
        <w:rFonts w:hint="default"/>
        <w:lang w:val="pl-PL" w:eastAsia="en-US" w:bidi="ar-SA"/>
      </w:rPr>
    </w:lvl>
    <w:lvl w:ilvl="7" w:tplc="016E355A">
      <w:numFmt w:val="bullet"/>
      <w:lvlText w:val="•"/>
      <w:lvlJc w:val="left"/>
      <w:pPr>
        <w:ind w:left="1861" w:hanging="123"/>
      </w:pPr>
      <w:rPr>
        <w:rFonts w:hint="default"/>
        <w:lang w:val="pl-PL" w:eastAsia="en-US" w:bidi="ar-SA"/>
      </w:rPr>
    </w:lvl>
    <w:lvl w:ilvl="8" w:tplc="2ABAA63C">
      <w:numFmt w:val="bullet"/>
      <w:lvlText w:val="•"/>
      <w:lvlJc w:val="left"/>
      <w:pPr>
        <w:ind w:left="2073" w:hanging="123"/>
      </w:pPr>
      <w:rPr>
        <w:rFonts w:hint="default"/>
        <w:lang w:val="pl-PL" w:eastAsia="en-US" w:bidi="ar-SA"/>
      </w:rPr>
    </w:lvl>
  </w:abstractNum>
  <w:abstractNum w:abstractNumId="13" w15:restartNumberingAfterBreak="0">
    <w:nsid w:val="606E17B8"/>
    <w:multiLevelType w:val="multilevel"/>
    <w:tmpl w:val="701A185A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AB61248"/>
    <w:multiLevelType w:val="hybridMultilevel"/>
    <w:tmpl w:val="349E0658"/>
    <w:lvl w:ilvl="0" w:tplc="99328034">
      <w:start w:val="1"/>
      <w:numFmt w:val="decimal"/>
      <w:lvlText w:val="%1."/>
      <w:lvlJc w:val="left"/>
      <w:pPr>
        <w:ind w:left="1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A66CE70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DEE2C42">
      <w:numFmt w:val="bullet"/>
      <w:lvlText w:val="•"/>
      <w:lvlJc w:val="left"/>
      <w:pPr>
        <w:ind w:left="1265" w:hanging="140"/>
      </w:pPr>
      <w:rPr>
        <w:rFonts w:hint="default"/>
        <w:lang w:val="pl-PL" w:eastAsia="en-US" w:bidi="ar-SA"/>
      </w:rPr>
    </w:lvl>
    <w:lvl w:ilvl="3" w:tplc="46F82D8A">
      <w:numFmt w:val="bullet"/>
      <w:lvlText w:val="•"/>
      <w:lvlJc w:val="left"/>
      <w:pPr>
        <w:ind w:left="2270" w:hanging="140"/>
      </w:pPr>
      <w:rPr>
        <w:rFonts w:hint="default"/>
        <w:lang w:val="pl-PL" w:eastAsia="en-US" w:bidi="ar-SA"/>
      </w:rPr>
    </w:lvl>
    <w:lvl w:ilvl="4" w:tplc="4BC2C9E0">
      <w:numFmt w:val="bullet"/>
      <w:lvlText w:val="•"/>
      <w:lvlJc w:val="left"/>
      <w:pPr>
        <w:ind w:left="3275" w:hanging="140"/>
      </w:pPr>
      <w:rPr>
        <w:rFonts w:hint="default"/>
        <w:lang w:val="pl-PL" w:eastAsia="en-US" w:bidi="ar-SA"/>
      </w:rPr>
    </w:lvl>
    <w:lvl w:ilvl="5" w:tplc="2C123482">
      <w:numFmt w:val="bullet"/>
      <w:lvlText w:val="•"/>
      <w:lvlJc w:val="left"/>
      <w:pPr>
        <w:ind w:left="4280" w:hanging="140"/>
      </w:pPr>
      <w:rPr>
        <w:rFonts w:hint="default"/>
        <w:lang w:val="pl-PL" w:eastAsia="en-US" w:bidi="ar-SA"/>
      </w:rPr>
    </w:lvl>
    <w:lvl w:ilvl="6" w:tplc="E4EA6F4A">
      <w:numFmt w:val="bullet"/>
      <w:lvlText w:val="•"/>
      <w:lvlJc w:val="left"/>
      <w:pPr>
        <w:ind w:left="5285" w:hanging="140"/>
      </w:pPr>
      <w:rPr>
        <w:rFonts w:hint="default"/>
        <w:lang w:val="pl-PL" w:eastAsia="en-US" w:bidi="ar-SA"/>
      </w:rPr>
    </w:lvl>
    <w:lvl w:ilvl="7" w:tplc="004004CC">
      <w:numFmt w:val="bullet"/>
      <w:lvlText w:val="•"/>
      <w:lvlJc w:val="left"/>
      <w:pPr>
        <w:ind w:left="6290" w:hanging="140"/>
      </w:pPr>
      <w:rPr>
        <w:rFonts w:hint="default"/>
        <w:lang w:val="pl-PL" w:eastAsia="en-US" w:bidi="ar-SA"/>
      </w:rPr>
    </w:lvl>
    <w:lvl w:ilvl="8" w:tplc="6E2CFBB6">
      <w:numFmt w:val="bullet"/>
      <w:lvlText w:val="•"/>
      <w:lvlJc w:val="left"/>
      <w:pPr>
        <w:ind w:left="7296" w:hanging="140"/>
      </w:pPr>
      <w:rPr>
        <w:rFonts w:hint="default"/>
        <w:lang w:val="pl-PL" w:eastAsia="en-US" w:bidi="ar-SA"/>
      </w:rPr>
    </w:lvl>
  </w:abstractNum>
  <w:abstractNum w:abstractNumId="16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8318C"/>
    <w:multiLevelType w:val="hybridMultilevel"/>
    <w:tmpl w:val="410E3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8"/>
  </w:num>
  <w:num w:numId="5">
    <w:abstractNumId w:val="11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  <w:num w:numId="12">
    <w:abstractNumId w:val="1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6"/>
  </w:num>
  <w:num w:numId="17">
    <w:abstractNumId w:val="14"/>
  </w:num>
  <w:num w:numId="18">
    <w:abstractNumId w:val="17"/>
  </w:num>
  <w:num w:numId="19">
    <w:abstractNumId w:val="13"/>
  </w:num>
  <w:num w:numId="20">
    <w:abstractNumId w:val="0"/>
  </w:num>
  <w:num w:numId="21">
    <w:abstractNumId w:val="2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8E"/>
    <w:rsid w:val="00016704"/>
    <w:rsid w:val="000C7491"/>
    <w:rsid w:val="000D1EEC"/>
    <w:rsid w:val="00133774"/>
    <w:rsid w:val="001F3ED8"/>
    <w:rsid w:val="002032C2"/>
    <w:rsid w:val="00241A7E"/>
    <w:rsid w:val="00265B80"/>
    <w:rsid w:val="0028167D"/>
    <w:rsid w:val="0028465E"/>
    <w:rsid w:val="002A3D50"/>
    <w:rsid w:val="002E2CD7"/>
    <w:rsid w:val="00356E9F"/>
    <w:rsid w:val="00384C15"/>
    <w:rsid w:val="0038569C"/>
    <w:rsid w:val="003C4F70"/>
    <w:rsid w:val="003F43DB"/>
    <w:rsid w:val="00413AB0"/>
    <w:rsid w:val="00417DAD"/>
    <w:rsid w:val="0045299A"/>
    <w:rsid w:val="00487197"/>
    <w:rsid w:val="0048748F"/>
    <w:rsid w:val="00491D0D"/>
    <w:rsid w:val="00496B71"/>
    <w:rsid w:val="004C361B"/>
    <w:rsid w:val="004C547A"/>
    <w:rsid w:val="004E448D"/>
    <w:rsid w:val="00594BF1"/>
    <w:rsid w:val="005A64B5"/>
    <w:rsid w:val="005E26A7"/>
    <w:rsid w:val="00610F8E"/>
    <w:rsid w:val="006223B0"/>
    <w:rsid w:val="006476C4"/>
    <w:rsid w:val="00662FEC"/>
    <w:rsid w:val="0066511E"/>
    <w:rsid w:val="006A5879"/>
    <w:rsid w:val="00720A90"/>
    <w:rsid w:val="007239AE"/>
    <w:rsid w:val="00731286"/>
    <w:rsid w:val="00764C66"/>
    <w:rsid w:val="0077625F"/>
    <w:rsid w:val="007E04F3"/>
    <w:rsid w:val="007E0D35"/>
    <w:rsid w:val="0084680F"/>
    <w:rsid w:val="00852572"/>
    <w:rsid w:val="008673FA"/>
    <w:rsid w:val="008B1730"/>
    <w:rsid w:val="008B73CF"/>
    <w:rsid w:val="008C492E"/>
    <w:rsid w:val="00922527"/>
    <w:rsid w:val="00940819"/>
    <w:rsid w:val="009D1E59"/>
    <w:rsid w:val="009E549B"/>
    <w:rsid w:val="00A21CDA"/>
    <w:rsid w:val="00A86D68"/>
    <w:rsid w:val="00AC183A"/>
    <w:rsid w:val="00AD4CA1"/>
    <w:rsid w:val="00AF7B07"/>
    <w:rsid w:val="00B5046A"/>
    <w:rsid w:val="00B67F33"/>
    <w:rsid w:val="00BD6AB6"/>
    <w:rsid w:val="00C31141"/>
    <w:rsid w:val="00C40837"/>
    <w:rsid w:val="00C5538F"/>
    <w:rsid w:val="00C84B9F"/>
    <w:rsid w:val="00C861F4"/>
    <w:rsid w:val="00C945D4"/>
    <w:rsid w:val="00CC2A0D"/>
    <w:rsid w:val="00CC5A9B"/>
    <w:rsid w:val="00D0021A"/>
    <w:rsid w:val="00D3065A"/>
    <w:rsid w:val="00D41A38"/>
    <w:rsid w:val="00D536AB"/>
    <w:rsid w:val="00D83886"/>
    <w:rsid w:val="00DC3604"/>
    <w:rsid w:val="00DD4B8F"/>
    <w:rsid w:val="00E1622E"/>
    <w:rsid w:val="00E22AF2"/>
    <w:rsid w:val="00EF0F47"/>
    <w:rsid w:val="00F210D2"/>
    <w:rsid w:val="00F24E10"/>
    <w:rsid w:val="00F57A78"/>
    <w:rsid w:val="00F8165B"/>
    <w:rsid w:val="00F85E37"/>
    <w:rsid w:val="00FA57B0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D4189"/>
  <w15:docId w15:val="{AE70378B-EABC-439B-A38D-7CEB9F1C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48D"/>
    <w:pPr>
      <w:spacing w:line="254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C183A"/>
    <w:pPr>
      <w:widowControl w:val="0"/>
      <w:autoSpaceDE w:val="0"/>
      <w:autoSpaceDN w:val="0"/>
      <w:spacing w:after="0" w:line="240" w:lineRule="auto"/>
      <w:ind w:left="118" w:right="117"/>
      <w:jc w:val="both"/>
      <w:outlineLvl w:val="0"/>
    </w:pPr>
    <w:rPr>
      <w:rFonts w:ascii="Times New Roman" w:eastAsia="Times New Roman" w:hAnsi="Times New Roman"/>
      <w:b/>
      <w:bCs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28465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8465E"/>
    <w:pPr>
      <w:shd w:val="clear" w:color="auto" w:fill="FFFFFF"/>
      <w:spacing w:after="300" w:line="284" w:lineRule="exact"/>
      <w:ind w:hanging="1660"/>
      <w:jc w:val="both"/>
    </w:pPr>
    <w:rPr>
      <w:rFonts w:asciiTheme="minorHAnsi" w:eastAsiaTheme="minorHAnsi" w:hAnsiTheme="minorHAnsi" w:cstheme="minorBidi"/>
    </w:rPr>
  </w:style>
  <w:style w:type="character" w:customStyle="1" w:styleId="Nagwek4">
    <w:name w:val="Nagłówek #4_"/>
    <w:link w:val="Nagwek40"/>
    <w:locked/>
    <w:rsid w:val="0028465E"/>
    <w:rPr>
      <w:shd w:val="clear" w:color="auto" w:fill="FFFFFF"/>
    </w:rPr>
  </w:style>
  <w:style w:type="paragraph" w:customStyle="1" w:styleId="Nagwek40">
    <w:name w:val="Nagłówek #4"/>
    <w:basedOn w:val="Normalny"/>
    <w:link w:val="Nagwek4"/>
    <w:rsid w:val="0028465E"/>
    <w:pPr>
      <w:shd w:val="clear" w:color="auto" w:fill="FFFFFF"/>
      <w:spacing w:after="300" w:line="240" w:lineRule="atLeast"/>
      <w:outlineLvl w:val="3"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uiPriority w:val="9"/>
    <w:rsid w:val="00AC183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C183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183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AC183A"/>
    <w:pPr>
      <w:widowControl w:val="0"/>
      <w:autoSpaceDE w:val="0"/>
      <w:autoSpaceDN w:val="0"/>
      <w:spacing w:after="0" w:line="240" w:lineRule="auto"/>
      <w:ind w:left="256" w:hanging="259"/>
    </w:pPr>
    <w:rPr>
      <w:rFonts w:ascii="Times New Roman" w:eastAsia="Times New Roman" w:hAnsi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6A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6AB6"/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7E0D35"/>
    <w:rPr>
      <w:rFonts w:ascii="Times New Roman" w:eastAsia="Times New Roman" w:hAnsi="Times New Roman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14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141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8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8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6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2026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hsosnowska</dc:creator>
  <cp:keywords/>
  <dc:description/>
  <cp:lastModifiedBy>Użytkownik</cp:lastModifiedBy>
  <cp:revision>56</cp:revision>
  <cp:lastPrinted>2024-05-21T06:34:00Z</cp:lastPrinted>
  <dcterms:created xsi:type="dcterms:W3CDTF">2024-05-20T06:13:00Z</dcterms:created>
  <dcterms:modified xsi:type="dcterms:W3CDTF">2025-11-28T11:20:00Z</dcterms:modified>
</cp:coreProperties>
</file>